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002" w:type="dxa"/>
        <w:tblInd w:w="256" w:type="dxa"/>
        <w:tblLayout w:type="fixed"/>
        <w:tblCellMar>
          <w:top w:w="0" w:type="dxa"/>
          <w:left w:w="108" w:type="dxa"/>
          <w:bottom w:w="0" w:type="dxa"/>
          <w:right w:w="108" w:type="dxa"/>
        </w:tblCellMar>
      </w:tblPr>
      <w:tblGrid>
        <w:gridCol w:w="685"/>
        <w:gridCol w:w="933"/>
        <w:gridCol w:w="934"/>
        <w:gridCol w:w="3733"/>
        <w:gridCol w:w="3717"/>
      </w:tblGrid>
      <w:tr>
        <w:tblPrEx>
          <w:tblCellMar>
            <w:top w:w="0" w:type="dxa"/>
            <w:left w:w="108" w:type="dxa"/>
            <w:bottom w:w="0" w:type="dxa"/>
            <w:right w:w="108" w:type="dxa"/>
          </w:tblCellMar>
        </w:tblPrEx>
        <w:trPr>
          <w:trHeight w:val="675" w:hRule="atLeast"/>
        </w:trPr>
        <w:tc>
          <w:tcPr>
            <w:tcW w:w="10002" w:type="dxa"/>
            <w:gridSpan w:val="5"/>
            <w:tcBorders>
              <w:top w:val="nil"/>
              <w:left w:val="nil"/>
              <w:bottom w:val="nil"/>
              <w:right w:val="nil"/>
            </w:tcBorders>
            <w:shd w:val="clear" w:color="auto" w:fill="auto"/>
            <w:vAlign w:val="center"/>
          </w:tcPr>
          <w:p>
            <w:pPr>
              <w:widowControl/>
              <w:jc w:val="center"/>
              <w:rPr>
                <w:rFonts w:ascii="宋体" w:hAnsi="宋体" w:eastAsia="宋体" w:cs="宋体"/>
                <w:b/>
                <w:bCs/>
                <w:kern w:val="0"/>
                <w:sz w:val="32"/>
                <w:szCs w:val="32"/>
              </w:rPr>
            </w:pPr>
            <w:r>
              <w:rPr>
                <w:rFonts w:hint="eastAsia" w:ascii="宋体" w:hAnsi="宋体" w:eastAsia="宋体" w:cs="宋体"/>
                <w:b/>
                <w:bCs/>
                <w:kern w:val="0"/>
                <w:sz w:val="32"/>
                <w:szCs w:val="32"/>
              </w:rPr>
              <w:t>其他运转类项目支出绩效目标申报表</w:t>
            </w:r>
          </w:p>
        </w:tc>
      </w:tr>
      <w:tr>
        <w:tblPrEx>
          <w:tblCellMar>
            <w:top w:w="0" w:type="dxa"/>
            <w:left w:w="108" w:type="dxa"/>
            <w:bottom w:w="0" w:type="dxa"/>
            <w:right w:w="108" w:type="dxa"/>
          </w:tblCellMar>
        </w:tblPrEx>
        <w:trPr>
          <w:trHeight w:val="285" w:hRule="atLeast"/>
        </w:trPr>
        <w:tc>
          <w:tcPr>
            <w:tcW w:w="10002" w:type="dxa"/>
            <w:gridSpan w:val="5"/>
            <w:tcBorders>
              <w:top w:val="nil"/>
              <w:left w:val="nil"/>
              <w:bottom w:val="nil"/>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w:t>
            </w:r>
            <w:r>
              <w:rPr>
                <w:rFonts w:ascii="Times New Roman" w:hAnsi="Times New Roman" w:eastAsia="宋体" w:cs="Times New Roman"/>
                <w:kern w:val="0"/>
                <w:sz w:val="24"/>
              </w:rPr>
              <w:t>2026</w:t>
            </w:r>
            <w:r>
              <w:rPr>
                <w:rFonts w:hint="eastAsia" w:ascii="宋体" w:hAnsi="宋体" w:eastAsia="宋体" w:cs="宋体"/>
                <w:kern w:val="0"/>
                <w:sz w:val="24"/>
              </w:rPr>
              <w:t>年度）</w:t>
            </w:r>
          </w:p>
        </w:tc>
      </w:tr>
      <w:tr>
        <w:tblPrEx>
          <w:tblCellMar>
            <w:top w:w="0" w:type="dxa"/>
            <w:left w:w="108" w:type="dxa"/>
            <w:bottom w:w="0" w:type="dxa"/>
            <w:right w:w="108" w:type="dxa"/>
          </w:tblCellMar>
        </w:tblPrEx>
        <w:trPr>
          <w:trHeight w:val="400" w:hRule="atLeast"/>
        </w:trPr>
        <w:tc>
          <w:tcPr>
            <w:tcW w:w="2552" w:type="dxa"/>
            <w:gridSpan w:val="3"/>
            <w:tcBorders>
              <w:top w:val="single" w:color="auto" w:sz="4" w:space="0"/>
              <w:left w:val="single" w:color="auto" w:sz="4" w:space="0"/>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项目名称</w:t>
            </w:r>
          </w:p>
        </w:tc>
        <w:tc>
          <w:tcPr>
            <w:tcW w:w="74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仁和区职工服务中心基本权益保障资金</w:t>
            </w:r>
          </w:p>
        </w:tc>
      </w:tr>
      <w:tr>
        <w:tblPrEx>
          <w:tblCellMar>
            <w:top w:w="0" w:type="dxa"/>
            <w:left w:w="108" w:type="dxa"/>
            <w:bottom w:w="0" w:type="dxa"/>
            <w:right w:w="108" w:type="dxa"/>
          </w:tblCellMar>
        </w:tblPrEx>
        <w:trPr>
          <w:trHeight w:val="408" w:hRule="atLeast"/>
        </w:trPr>
        <w:tc>
          <w:tcPr>
            <w:tcW w:w="2552" w:type="dxa"/>
            <w:gridSpan w:val="3"/>
            <w:tcBorders>
              <w:top w:val="single" w:color="auto" w:sz="4" w:space="0"/>
              <w:left w:val="single" w:color="auto" w:sz="4" w:space="0"/>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预算单位</w:t>
            </w:r>
          </w:p>
        </w:tc>
        <w:tc>
          <w:tcPr>
            <w:tcW w:w="745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攀枝花市仁和区总工会</w:t>
            </w:r>
          </w:p>
        </w:tc>
      </w:tr>
      <w:tr>
        <w:tblPrEx>
          <w:tblCellMar>
            <w:top w:w="0" w:type="dxa"/>
            <w:left w:w="108" w:type="dxa"/>
            <w:bottom w:w="0" w:type="dxa"/>
            <w:right w:w="108" w:type="dxa"/>
          </w:tblCellMar>
        </w:tblPrEx>
        <w:trPr>
          <w:trHeight w:val="360" w:hRule="atLeast"/>
        </w:trPr>
        <w:tc>
          <w:tcPr>
            <w:tcW w:w="255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项目资金</w:t>
            </w:r>
            <w:r>
              <w:rPr>
                <w:rFonts w:hint="eastAsia" w:ascii="宋体" w:hAnsi="宋体" w:eastAsia="宋体" w:cs="宋体"/>
                <w:kern w:val="0"/>
                <w:sz w:val="24"/>
              </w:rPr>
              <w:br w:type="textWrapping"/>
            </w:r>
            <w:r>
              <w:rPr>
                <w:rFonts w:hint="eastAsia" w:ascii="宋体" w:hAnsi="宋体" w:eastAsia="宋体" w:cs="宋体"/>
                <w:kern w:val="0"/>
                <w:sz w:val="24"/>
              </w:rPr>
              <w:t>（万元）</w:t>
            </w:r>
          </w:p>
        </w:tc>
        <w:tc>
          <w:tcPr>
            <w:tcW w:w="3733" w:type="dxa"/>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xml:space="preserve"> 年度资金总额:</w:t>
            </w:r>
          </w:p>
        </w:tc>
        <w:tc>
          <w:tcPr>
            <w:tcW w:w="37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38.15</w:t>
            </w:r>
          </w:p>
        </w:tc>
      </w:tr>
      <w:tr>
        <w:tblPrEx>
          <w:tblCellMar>
            <w:top w:w="0" w:type="dxa"/>
            <w:left w:w="108" w:type="dxa"/>
            <w:bottom w:w="0" w:type="dxa"/>
            <w:right w:w="108" w:type="dxa"/>
          </w:tblCellMar>
        </w:tblPrEx>
        <w:trPr>
          <w:trHeight w:val="440" w:hRule="atLeast"/>
        </w:trPr>
        <w:tc>
          <w:tcPr>
            <w:tcW w:w="255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3733" w:type="dxa"/>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xml:space="preserve">       其中：财政拨款</w:t>
            </w:r>
          </w:p>
        </w:tc>
        <w:tc>
          <w:tcPr>
            <w:tcW w:w="37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38.15</w:t>
            </w:r>
          </w:p>
        </w:tc>
      </w:tr>
      <w:tr>
        <w:tblPrEx>
          <w:tblCellMar>
            <w:top w:w="0" w:type="dxa"/>
            <w:left w:w="108" w:type="dxa"/>
            <w:bottom w:w="0" w:type="dxa"/>
            <w:right w:w="108" w:type="dxa"/>
          </w:tblCellMar>
        </w:tblPrEx>
        <w:trPr>
          <w:trHeight w:val="206" w:hRule="atLeast"/>
        </w:trPr>
        <w:tc>
          <w:tcPr>
            <w:tcW w:w="255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3733" w:type="dxa"/>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xml:space="preserve">             其他资金</w:t>
            </w:r>
          </w:p>
        </w:tc>
        <w:tc>
          <w:tcPr>
            <w:tcW w:w="37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w:t>
            </w:r>
          </w:p>
        </w:tc>
      </w:tr>
      <w:tr>
        <w:tblPrEx>
          <w:tblCellMar>
            <w:top w:w="0" w:type="dxa"/>
            <w:left w:w="108" w:type="dxa"/>
            <w:bottom w:w="0" w:type="dxa"/>
            <w:right w:w="108" w:type="dxa"/>
          </w:tblCellMar>
        </w:tblPrEx>
        <w:trPr>
          <w:trHeight w:val="1406" w:hRule="atLeast"/>
        </w:trPr>
        <w:tc>
          <w:tcPr>
            <w:tcW w:w="68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总</w:t>
            </w:r>
            <w:r>
              <w:rPr>
                <w:rFonts w:hint="eastAsia" w:ascii="宋体" w:hAnsi="宋体" w:eastAsia="宋体" w:cs="宋体"/>
                <w:kern w:val="0"/>
                <w:sz w:val="24"/>
              </w:rPr>
              <w:br w:type="textWrapping"/>
            </w:r>
            <w:r>
              <w:rPr>
                <w:rFonts w:hint="eastAsia" w:ascii="宋体" w:hAnsi="宋体" w:eastAsia="宋体" w:cs="宋体"/>
                <w:kern w:val="0"/>
                <w:sz w:val="24"/>
              </w:rPr>
              <w:t>体</w:t>
            </w:r>
            <w:r>
              <w:rPr>
                <w:rFonts w:hint="eastAsia" w:ascii="宋体" w:hAnsi="宋体" w:eastAsia="宋体" w:cs="宋体"/>
                <w:kern w:val="0"/>
                <w:sz w:val="24"/>
              </w:rPr>
              <w:br w:type="textWrapping"/>
            </w:r>
            <w:r>
              <w:rPr>
                <w:rFonts w:hint="eastAsia" w:ascii="宋体" w:hAnsi="宋体" w:eastAsia="宋体" w:cs="宋体"/>
                <w:kern w:val="0"/>
                <w:sz w:val="24"/>
              </w:rPr>
              <w:t>目</w:t>
            </w:r>
            <w:r>
              <w:rPr>
                <w:rFonts w:hint="eastAsia" w:ascii="宋体" w:hAnsi="宋体" w:eastAsia="宋体" w:cs="宋体"/>
                <w:kern w:val="0"/>
                <w:sz w:val="24"/>
              </w:rPr>
              <w:br w:type="textWrapping"/>
            </w:r>
            <w:r>
              <w:rPr>
                <w:rFonts w:hint="eastAsia" w:ascii="宋体" w:hAnsi="宋体" w:eastAsia="宋体" w:cs="宋体"/>
                <w:kern w:val="0"/>
                <w:sz w:val="24"/>
              </w:rPr>
              <w:t>标</w:t>
            </w:r>
          </w:p>
        </w:tc>
        <w:tc>
          <w:tcPr>
            <w:tcW w:w="9317"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根据2022年1月4日《攀枝花市仁和区人民政府会议纪要》（第99期），保障仁和区职工服务中心在编在岗6名人员全年保险、住房公积金、职业年金的基本权益。</w:t>
            </w:r>
          </w:p>
        </w:tc>
      </w:tr>
      <w:tr>
        <w:tblPrEx>
          <w:tblCellMar>
            <w:top w:w="0" w:type="dxa"/>
            <w:left w:w="108" w:type="dxa"/>
            <w:bottom w:w="0" w:type="dxa"/>
            <w:right w:w="108" w:type="dxa"/>
          </w:tblCellMar>
        </w:tblPrEx>
        <w:trPr>
          <w:trHeight w:val="570" w:hRule="atLeast"/>
        </w:trPr>
        <w:tc>
          <w:tcPr>
            <w:tcW w:w="68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绩效指标</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一级</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二级指标</w:t>
            </w:r>
          </w:p>
        </w:tc>
        <w:tc>
          <w:tcPr>
            <w:tcW w:w="373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三级指标</w:t>
            </w:r>
          </w:p>
        </w:tc>
        <w:tc>
          <w:tcPr>
            <w:tcW w:w="371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指标值（包含数字及文字描述）</w:t>
            </w:r>
          </w:p>
        </w:tc>
      </w:tr>
      <w:tr>
        <w:tblPrEx>
          <w:tblCellMar>
            <w:top w:w="0" w:type="dxa"/>
            <w:left w:w="108" w:type="dxa"/>
            <w:bottom w:w="0" w:type="dxa"/>
            <w:right w:w="108" w:type="dxa"/>
          </w:tblCellMar>
        </w:tblPrEx>
        <w:trPr>
          <w:trHeight w:val="979" w:hRule="atLeast"/>
        </w:trPr>
        <w:tc>
          <w:tcPr>
            <w:tcW w:w="6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3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项目完成</w:t>
            </w:r>
          </w:p>
        </w:tc>
        <w:tc>
          <w:tcPr>
            <w:tcW w:w="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数量指标</w:t>
            </w:r>
          </w:p>
        </w:tc>
        <w:tc>
          <w:tcPr>
            <w:tcW w:w="373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仁和区职工服务中心在编在岗人数</w:t>
            </w:r>
          </w:p>
        </w:tc>
        <w:tc>
          <w:tcPr>
            <w:tcW w:w="3717" w:type="dxa"/>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6人</w:t>
            </w:r>
          </w:p>
        </w:tc>
      </w:tr>
      <w:tr>
        <w:tblPrEx>
          <w:tblCellMar>
            <w:top w:w="0" w:type="dxa"/>
            <w:left w:w="108" w:type="dxa"/>
            <w:bottom w:w="0" w:type="dxa"/>
            <w:right w:w="108" w:type="dxa"/>
          </w:tblCellMar>
        </w:tblPrEx>
        <w:trPr>
          <w:trHeight w:val="480" w:hRule="atLeast"/>
        </w:trPr>
        <w:tc>
          <w:tcPr>
            <w:tcW w:w="6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3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质量指标</w:t>
            </w:r>
          </w:p>
        </w:tc>
        <w:tc>
          <w:tcPr>
            <w:tcW w:w="373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缴费率</w:t>
            </w:r>
          </w:p>
        </w:tc>
        <w:tc>
          <w:tcPr>
            <w:tcW w:w="3717" w:type="dxa"/>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100%</w:t>
            </w:r>
          </w:p>
        </w:tc>
      </w:tr>
      <w:tr>
        <w:tblPrEx>
          <w:tblCellMar>
            <w:top w:w="0" w:type="dxa"/>
            <w:left w:w="108" w:type="dxa"/>
            <w:bottom w:w="0" w:type="dxa"/>
            <w:right w:w="108" w:type="dxa"/>
          </w:tblCellMar>
        </w:tblPrEx>
        <w:trPr>
          <w:trHeight w:val="645" w:hRule="atLeast"/>
        </w:trPr>
        <w:tc>
          <w:tcPr>
            <w:tcW w:w="6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3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时效指标</w:t>
            </w:r>
          </w:p>
        </w:tc>
        <w:tc>
          <w:tcPr>
            <w:tcW w:w="373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完成时效</w:t>
            </w:r>
          </w:p>
        </w:tc>
        <w:tc>
          <w:tcPr>
            <w:tcW w:w="3717" w:type="dxa"/>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2026年12月31日前</w:t>
            </w:r>
          </w:p>
        </w:tc>
      </w:tr>
      <w:tr>
        <w:tblPrEx>
          <w:tblCellMar>
            <w:top w:w="0" w:type="dxa"/>
            <w:left w:w="108" w:type="dxa"/>
            <w:bottom w:w="0" w:type="dxa"/>
            <w:right w:w="108" w:type="dxa"/>
          </w:tblCellMar>
        </w:tblPrEx>
        <w:trPr>
          <w:trHeight w:val="2701" w:hRule="atLeast"/>
        </w:trPr>
        <w:tc>
          <w:tcPr>
            <w:tcW w:w="6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3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成本指标</w:t>
            </w:r>
          </w:p>
        </w:tc>
        <w:tc>
          <w:tcPr>
            <w:tcW w:w="373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全年保险费、住房公积金、职业年金</w:t>
            </w:r>
          </w:p>
        </w:tc>
        <w:tc>
          <w:tcPr>
            <w:tcW w:w="3717" w:type="dxa"/>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38.147501万元，2026年养老保险11.68万元，失业保险0.44万元，工伤保险0.29万元，医疗保险6.25万元，公务员医疗补助0.72万元，住房公积金9.75万元，职业年金5.84万元；2025年11月职业年金0.46万元2025年12月保险、公积金、职业年金2.71万元</w:t>
            </w:r>
          </w:p>
        </w:tc>
      </w:tr>
      <w:tr>
        <w:tblPrEx>
          <w:tblCellMar>
            <w:top w:w="0" w:type="dxa"/>
            <w:left w:w="108" w:type="dxa"/>
            <w:bottom w:w="0" w:type="dxa"/>
            <w:right w:w="108" w:type="dxa"/>
          </w:tblCellMar>
        </w:tblPrEx>
        <w:trPr>
          <w:trHeight w:val="702" w:hRule="atLeast"/>
        </w:trPr>
        <w:tc>
          <w:tcPr>
            <w:tcW w:w="6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3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项目效益</w:t>
            </w:r>
          </w:p>
        </w:tc>
        <w:tc>
          <w:tcPr>
            <w:tcW w:w="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社会效益</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373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保障攀枝花市仁和区职工服务中心职工基本权益</w:t>
            </w:r>
          </w:p>
        </w:tc>
        <w:tc>
          <w:tcPr>
            <w:tcW w:w="3717" w:type="dxa"/>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有效</w:t>
            </w:r>
          </w:p>
        </w:tc>
      </w:tr>
      <w:tr>
        <w:tblPrEx>
          <w:tblCellMar>
            <w:top w:w="0" w:type="dxa"/>
            <w:left w:w="108" w:type="dxa"/>
            <w:bottom w:w="0" w:type="dxa"/>
            <w:right w:w="108" w:type="dxa"/>
          </w:tblCellMar>
        </w:tblPrEx>
        <w:trPr>
          <w:trHeight w:val="702" w:hRule="atLeast"/>
        </w:trPr>
        <w:tc>
          <w:tcPr>
            <w:tcW w:w="6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3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可持续影响指标</w:t>
            </w:r>
          </w:p>
        </w:tc>
        <w:tc>
          <w:tcPr>
            <w:tcW w:w="3733" w:type="dxa"/>
            <w:tcBorders>
              <w:top w:val="nil"/>
              <w:left w:val="nil"/>
              <w:bottom w:val="single" w:color="auto" w:sz="4" w:space="0"/>
              <w:right w:val="single" w:color="auto" w:sz="4" w:space="0"/>
            </w:tcBorders>
            <w:shd w:val="clear" w:color="auto" w:fill="auto"/>
            <w:vAlign w:val="center"/>
          </w:tcPr>
          <w:p>
            <w:pPr>
              <w:widowControl/>
              <w:rPr>
                <w:rFonts w:ascii="宋体" w:hAnsi="宋体" w:eastAsia="宋体" w:cs="宋体"/>
                <w:kern w:val="0"/>
                <w:sz w:val="24"/>
              </w:rPr>
            </w:pPr>
            <w:r>
              <w:rPr>
                <w:rFonts w:hint="eastAsia" w:ascii="宋体" w:hAnsi="宋体" w:eastAsia="宋体" w:cs="宋体"/>
                <w:kern w:val="0"/>
                <w:sz w:val="24"/>
              </w:rPr>
              <w:t>攀枝花市仁和区职工服务中心职工基本权益保障长效管理机制健全性</w:t>
            </w:r>
          </w:p>
        </w:tc>
        <w:tc>
          <w:tcPr>
            <w:tcW w:w="3717" w:type="dxa"/>
            <w:tcBorders>
              <w:top w:val="single" w:color="auto" w:sz="4" w:space="0"/>
              <w:left w:val="nil"/>
              <w:bottom w:val="single" w:color="auto" w:sz="4" w:space="0"/>
              <w:right w:val="single" w:color="000000" w:sz="4" w:space="0"/>
            </w:tcBorders>
            <w:shd w:val="clear" w:color="auto" w:fill="auto"/>
            <w:vAlign w:val="center"/>
          </w:tcPr>
          <w:p>
            <w:pPr>
              <w:widowControl/>
              <w:rPr>
                <w:rFonts w:ascii="宋体" w:hAnsi="宋体" w:eastAsia="宋体" w:cs="宋体"/>
                <w:kern w:val="0"/>
                <w:sz w:val="24"/>
              </w:rPr>
            </w:pPr>
            <w:r>
              <w:rPr>
                <w:rFonts w:hint="eastAsia" w:ascii="宋体" w:hAnsi="宋体" w:eastAsia="宋体" w:cs="宋体"/>
                <w:kern w:val="0"/>
                <w:sz w:val="24"/>
              </w:rPr>
              <w:t>健全</w:t>
            </w:r>
          </w:p>
        </w:tc>
      </w:tr>
      <w:tr>
        <w:tblPrEx>
          <w:tblCellMar>
            <w:top w:w="0" w:type="dxa"/>
            <w:left w:w="108" w:type="dxa"/>
            <w:bottom w:w="0" w:type="dxa"/>
            <w:right w:w="108" w:type="dxa"/>
          </w:tblCellMar>
        </w:tblPrEx>
        <w:trPr>
          <w:trHeight w:val="1039" w:hRule="atLeast"/>
        </w:trPr>
        <w:tc>
          <w:tcPr>
            <w:tcW w:w="6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满意度指标</w:t>
            </w:r>
          </w:p>
        </w:tc>
        <w:tc>
          <w:tcPr>
            <w:tcW w:w="9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满意度指标</w:t>
            </w:r>
          </w:p>
        </w:tc>
        <w:tc>
          <w:tcPr>
            <w:tcW w:w="373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职工满意度</w:t>
            </w:r>
          </w:p>
        </w:tc>
        <w:tc>
          <w:tcPr>
            <w:tcW w:w="3717" w:type="dxa"/>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≥95%</w:t>
            </w:r>
          </w:p>
        </w:tc>
      </w:tr>
    </w:tbl>
    <w:p/>
    <w:p/>
    <w:p/>
    <w:p/>
    <w:p/>
    <w:tbl>
      <w:tblPr>
        <w:tblStyle w:val="2"/>
        <w:tblW w:w="10125" w:type="dxa"/>
        <w:jc w:val="center"/>
        <w:tblLayout w:type="fixed"/>
        <w:tblCellMar>
          <w:top w:w="0" w:type="dxa"/>
          <w:left w:w="108" w:type="dxa"/>
          <w:bottom w:w="0" w:type="dxa"/>
          <w:right w:w="108" w:type="dxa"/>
        </w:tblCellMar>
      </w:tblPr>
      <w:tblGrid>
        <w:gridCol w:w="620"/>
        <w:gridCol w:w="800"/>
        <w:gridCol w:w="1480"/>
        <w:gridCol w:w="4110"/>
        <w:gridCol w:w="3115"/>
      </w:tblGrid>
      <w:tr>
        <w:tblPrEx>
          <w:tblCellMar>
            <w:top w:w="0" w:type="dxa"/>
            <w:left w:w="108" w:type="dxa"/>
            <w:bottom w:w="0" w:type="dxa"/>
            <w:right w:w="108" w:type="dxa"/>
          </w:tblCellMar>
        </w:tblPrEx>
        <w:trPr>
          <w:trHeight w:val="675" w:hRule="atLeast"/>
          <w:jc w:val="center"/>
        </w:trPr>
        <w:tc>
          <w:tcPr>
            <w:tcW w:w="10125" w:type="dxa"/>
            <w:gridSpan w:val="5"/>
            <w:tcBorders>
              <w:top w:val="nil"/>
              <w:left w:val="nil"/>
              <w:bottom w:val="nil"/>
              <w:right w:val="nil"/>
            </w:tcBorders>
            <w:shd w:val="clear" w:color="auto" w:fill="auto"/>
            <w:vAlign w:val="center"/>
          </w:tcPr>
          <w:p>
            <w:pPr>
              <w:widowControl/>
              <w:jc w:val="center"/>
              <w:rPr>
                <w:rFonts w:ascii="宋体" w:hAnsi="宋体" w:eastAsia="宋体" w:cs="宋体"/>
                <w:b/>
                <w:bCs/>
                <w:kern w:val="0"/>
                <w:sz w:val="32"/>
                <w:szCs w:val="32"/>
              </w:rPr>
            </w:pPr>
            <w:r>
              <w:rPr>
                <w:rFonts w:hint="eastAsia" w:ascii="宋体" w:hAnsi="宋体" w:eastAsia="宋体" w:cs="宋体"/>
                <w:b/>
                <w:bCs/>
                <w:kern w:val="0"/>
                <w:sz w:val="32"/>
                <w:szCs w:val="32"/>
              </w:rPr>
              <w:t>特定目标类项目支出绩效目标申报表</w:t>
            </w:r>
          </w:p>
        </w:tc>
      </w:tr>
      <w:tr>
        <w:tblPrEx>
          <w:tblCellMar>
            <w:top w:w="0" w:type="dxa"/>
            <w:left w:w="108" w:type="dxa"/>
            <w:bottom w:w="0" w:type="dxa"/>
            <w:right w:w="108" w:type="dxa"/>
          </w:tblCellMar>
        </w:tblPrEx>
        <w:trPr>
          <w:trHeight w:val="285" w:hRule="atLeast"/>
          <w:jc w:val="center"/>
        </w:trPr>
        <w:tc>
          <w:tcPr>
            <w:tcW w:w="10125" w:type="dxa"/>
            <w:gridSpan w:val="5"/>
            <w:tcBorders>
              <w:top w:val="nil"/>
              <w:left w:val="nil"/>
              <w:bottom w:val="nil"/>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w:t>
            </w:r>
            <w:r>
              <w:rPr>
                <w:rFonts w:ascii="Times New Roman" w:hAnsi="Times New Roman" w:eastAsia="宋体" w:cs="Times New Roman"/>
                <w:kern w:val="0"/>
                <w:sz w:val="24"/>
              </w:rPr>
              <w:t>2026</w:t>
            </w:r>
            <w:r>
              <w:rPr>
                <w:rFonts w:hint="eastAsia" w:ascii="宋体" w:hAnsi="宋体" w:eastAsia="宋体" w:cs="宋体"/>
                <w:kern w:val="0"/>
                <w:sz w:val="24"/>
              </w:rPr>
              <w:t>年度）</w:t>
            </w:r>
          </w:p>
        </w:tc>
      </w:tr>
      <w:tr>
        <w:tblPrEx>
          <w:tblCellMar>
            <w:top w:w="0" w:type="dxa"/>
            <w:left w:w="108" w:type="dxa"/>
            <w:bottom w:w="0" w:type="dxa"/>
            <w:right w:w="108" w:type="dxa"/>
          </w:tblCellMar>
        </w:tblPrEx>
        <w:trPr>
          <w:trHeight w:val="465" w:hRule="atLeast"/>
          <w:jc w:val="center"/>
        </w:trPr>
        <w:tc>
          <w:tcPr>
            <w:tcW w:w="2900" w:type="dxa"/>
            <w:gridSpan w:val="3"/>
            <w:tcBorders>
              <w:top w:val="single" w:color="auto" w:sz="4" w:space="0"/>
              <w:left w:val="single" w:color="auto" w:sz="4" w:space="0"/>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项目名称</w:t>
            </w:r>
          </w:p>
        </w:tc>
        <w:tc>
          <w:tcPr>
            <w:tcW w:w="72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困难帮扶及一线职工常态化送温暖资金</w:t>
            </w:r>
          </w:p>
        </w:tc>
      </w:tr>
      <w:tr>
        <w:tblPrEx>
          <w:tblCellMar>
            <w:top w:w="0" w:type="dxa"/>
            <w:left w:w="108" w:type="dxa"/>
            <w:bottom w:w="0" w:type="dxa"/>
            <w:right w:w="108" w:type="dxa"/>
          </w:tblCellMar>
        </w:tblPrEx>
        <w:trPr>
          <w:trHeight w:val="465" w:hRule="atLeast"/>
          <w:jc w:val="center"/>
        </w:trPr>
        <w:tc>
          <w:tcPr>
            <w:tcW w:w="2900" w:type="dxa"/>
            <w:gridSpan w:val="3"/>
            <w:tcBorders>
              <w:top w:val="single" w:color="auto" w:sz="4" w:space="0"/>
              <w:left w:val="single" w:color="auto" w:sz="4" w:space="0"/>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预算单位</w:t>
            </w:r>
          </w:p>
        </w:tc>
        <w:tc>
          <w:tcPr>
            <w:tcW w:w="722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攀枝花市仁和区总工会</w:t>
            </w:r>
          </w:p>
        </w:tc>
      </w:tr>
      <w:tr>
        <w:tblPrEx>
          <w:tblCellMar>
            <w:top w:w="0" w:type="dxa"/>
            <w:left w:w="108" w:type="dxa"/>
            <w:bottom w:w="0" w:type="dxa"/>
            <w:right w:w="108" w:type="dxa"/>
          </w:tblCellMar>
        </w:tblPrEx>
        <w:trPr>
          <w:trHeight w:val="375" w:hRule="atLeast"/>
          <w:jc w:val="center"/>
        </w:trPr>
        <w:tc>
          <w:tcPr>
            <w:tcW w:w="290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项目资金</w:t>
            </w:r>
            <w:r>
              <w:rPr>
                <w:rFonts w:hint="eastAsia" w:ascii="宋体" w:hAnsi="宋体" w:eastAsia="宋体" w:cs="宋体"/>
                <w:kern w:val="0"/>
                <w:sz w:val="24"/>
              </w:rPr>
              <w:br w:type="textWrapping"/>
            </w:r>
            <w:r>
              <w:rPr>
                <w:rFonts w:hint="eastAsia" w:ascii="宋体" w:hAnsi="宋体" w:eastAsia="宋体" w:cs="宋体"/>
                <w:kern w:val="0"/>
                <w:sz w:val="24"/>
              </w:rPr>
              <w:t>（万元）</w:t>
            </w:r>
          </w:p>
        </w:tc>
        <w:tc>
          <w:tcPr>
            <w:tcW w:w="4110" w:type="dxa"/>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xml:space="preserve"> 年度资金总额:</w:t>
            </w:r>
          </w:p>
        </w:tc>
        <w:tc>
          <w:tcPr>
            <w:tcW w:w="311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xml:space="preserve">10.00 </w:t>
            </w:r>
          </w:p>
        </w:tc>
      </w:tr>
      <w:tr>
        <w:tblPrEx>
          <w:tblCellMar>
            <w:top w:w="0" w:type="dxa"/>
            <w:left w:w="108" w:type="dxa"/>
            <w:bottom w:w="0" w:type="dxa"/>
            <w:right w:w="108" w:type="dxa"/>
          </w:tblCellMar>
        </w:tblPrEx>
        <w:trPr>
          <w:trHeight w:val="375" w:hRule="atLeast"/>
          <w:jc w:val="center"/>
        </w:trPr>
        <w:tc>
          <w:tcPr>
            <w:tcW w:w="290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4110" w:type="dxa"/>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xml:space="preserve">       其中：财政拨款</w:t>
            </w:r>
          </w:p>
        </w:tc>
        <w:tc>
          <w:tcPr>
            <w:tcW w:w="311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xml:space="preserve">10.00 </w:t>
            </w:r>
          </w:p>
        </w:tc>
      </w:tr>
      <w:tr>
        <w:tblPrEx>
          <w:tblCellMar>
            <w:top w:w="0" w:type="dxa"/>
            <w:left w:w="108" w:type="dxa"/>
            <w:bottom w:w="0" w:type="dxa"/>
            <w:right w:w="108" w:type="dxa"/>
          </w:tblCellMar>
        </w:tblPrEx>
        <w:trPr>
          <w:trHeight w:val="465" w:hRule="atLeast"/>
          <w:jc w:val="center"/>
        </w:trPr>
        <w:tc>
          <w:tcPr>
            <w:tcW w:w="290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4110" w:type="dxa"/>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xml:space="preserve">             其他资金</w:t>
            </w:r>
          </w:p>
        </w:tc>
        <w:tc>
          <w:tcPr>
            <w:tcW w:w="311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FF0000"/>
                <w:kern w:val="0"/>
                <w:sz w:val="24"/>
              </w:rPr>
            </w:pPr>
            <w:r>
              <w:rPr>
                <w:rFonts w:hint="eastAsia" w:ascii="宋体" w:hAnsi="宋体" w:eastAsia="宋体" w:cs="宋体"/>
                <w:color w:val="FF0000"/>
                <w:kern w:val="0"/>
                <w:sz w:val="24"/>
              </w:rPr>
              <w:t>　</w:t>
            </w:r>
          </w:p>
        </w:tc>
      </w:tr>
      <w:tr>
        <w:tblPrEx>
          <w:tblCellMar>
            <w:top w:w="0" w:type="dxa"/>
            <w:left w:w="108" w:type="dxa"/>
            <w:bottom w:w="0" w:type="dxa"/>
            <w:right w:w="108" w:type="dxa"/>
          </w:tblCellMar>
        </w:tblPrEx>
        <w:trPr>
          <w:trHeight w:val="1066" w:hRule="atLeast"/>
          <w:jc w:val="center"/>
        </w:trPr>
        <w:tc>
          <w:tcPr>
            <w:tcW w:w="6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总</w:t>
            </w:r>
            <w:r>
              <w:rPr>
                <w:rFonts w:hint="eastAsia" w:ascii="宋体" w:hAnsi="宋体" w:eastAsia="宋体" w:cs="宋体"/>
                <w:kern w:val="0"/>
                <w:sz w:val="24"/>
              </w:rPr>
              <w:br w:type="textWrapping"/>
            </w:r>
            <w:r>
              <w:rPr>
                <w:rFonts w:hint="eastAsia" w:ascii="宋体" w:hAnsi="宋体" w:eastAsia="宋体" w:cs="宋体"/>
                <w:kern w:val="0"/>
                <w:sz w:val="24"/>
              </w:rPr>
              <w:t>体</w:t>
            </w:r>
            <w:r>
              <w:rPr>
                <w:rFonts w:hint="eastAsia" w:ascii="宋体" w:hAnsi="宋体" w:eastAsia="宋体" w:cs="宋体"/>
                <w:kern w:val="0"/>
                <w:sz w:val="24"/>
              </w:rPr>
              <w:br w:type="textWrapping"/>
            </w:r>
            <w:r>
              <w:rPr>
                <w:rFonts w:hint="eastAsia" w:ascii="宋体" w:hAnsi="宋体" w:eastAsia="宋体" w:cs="宋体"/>
                <w:kern w:val="0"/>
                <w:sz w:val="24"/>
              </w:rPr>
              <w:t>目</w:t>
            </w:r>
            <w:r>
              <w:rPr>
                <w:rFonts w:hint="eastAsia" w:ascii="宋体" w:hAnsi="宋体" w:eastAsia="宋体" w:cs="宋体"/>
                <w:kern w:val="0"/>
                <w:sz w:val="24"/>
              </w:rPr>
              <w:br w:type="textWrapping"/>
            </w:r>
            <w:r>
              <w:rPr>
                <w:rFonts w:hint="eastAsia" w:ascii="宋体" w:hAnsi="宋体" w:eastAsia="宋体" w:cs="宋体"/>
                <w:kern w:val="0"/>
                <w:sz w:val="24"/>
              </w:rPr>
              <w:t>标</w:t>
            </w:r>
          </w:p>
        </w:tc>
        <w:tc>
          <w:tcPr>
            <w:tcW w:w="9505" w:type="dxa"/>
            <w:gridSpan w:val="4"/>
            <w:tcBorders>
              <w:top w:val="single" w:color="auto" w:sz="4" w:space="0"/>
              <w:left w:val="nil"/>
              <w:bottom w:val="single" w:color="auto" w:sz="4" w:space="0"/>
              <w:right w:val="single" w:color="000000" w:sz="4" w:space="0"/>
            </w:tcBorders>
            <w:shd w:val="clear" w:color="auto" w:fill="auto"/>
            <w:vAlign w:val="center"/>
          </w:tcPr>
          <w:p>
            <w:pPr>
              <w:widowControl/>
              <w:rPr>
                <w:rFonts w:ascii="宋体" w:hAnsi="宋体" w:eastAsia="宋体" w:cs="宋体"/>
                <w:kern w:val="0"/>
                <w:sz w:val="24"/>
              </w:rPr>
            </w:pPr>
            <w:r>
              <w:rPr>
                <w:rFonts w:hint="eastAsia" w:ascii="宋体" w:hAnsi="宋体" w:eastAsia="宋体" w:cs="宋体"/>
                <w:kern w:val="0"/>
                <w:sz w:val="24"/>
              </w:rPr>
              <w:t>按照2012年第12期区委办《专题研究区总工会工作会纪要》，对困难职工、一线职工、节假日坚守岗位、新就业形态劳动者等符合《四川省工会送温暖资金使用管理实施细则（试行）的通知》（川工发〔2018〕57号）文件规定的慰问对象开展常态化送温暖慰问。</w:t>
            </w:r>
          </w:p>
        </w:tc>
      </w:tr>
      <w:tr>
        <w:tblPrEx>
          <w:tblCellMar>
            <w:top w:w="0" w:type="dxa"/>
            <w:left w:w="108" w:type="dxa"/>
            <w:bottom w:w="0" w:type="dxa"/>
            <w:right w:w="108" w:type="dxa"/>
          </w:tblCellMar>
        </w:tblPrEx>
        <w:trPr>
          <w:trHeight w:val="570" w:hRule="atLeast"/>
          <w:jc w:val="center"/>
        </w:trPr>
        <w:tc>
          <w:tcPr>
            <w:tcW w:w="6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绩效指标</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一级</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14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二级指标</w:t>
            </w:r>
          </w:p>
        </w:tc>
        <w:tc>
          <w:tcPr>
            <w:tcW w:w="41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三级指标</w:t>
            </w:r>
          </w:p>
        </w:tc>
        <w:tc>
          <w:tcPr>
            <w:tcW w:w="3115"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指标值（包含数字及文字描述）</w:t>
            </w:r>
          </w:p>
        </w:tc>
      </w:tr>
      <w:tr>
        <w:tblPrEx>
          <w:tblCellMar>
            <w:top w:w="0" w:type="dxa"/>
            <w:left w:w="108" w:type="dxa"/>
            <w:bottom w:w="0" w:type="dxa"/>
            <w:right w:w="108" w:type="dxa"/>
          </w:tblCellMar>
        </w:tblPrEx>
        <w:trPr>
          <w:trHeight w:val="894" w:hRule="atLeast"/>
          <w:jc w:val="center"/>
        </w:trPr>
        <w:tc>
          <w:tcPr>
            <w:tcW w:w="6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8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项目完成</w:t>
            </w:r>
          </w:p>
        </w:tc>
        <w:tc>
          <w:tcPr>
            <w:tcW w:w="14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数量指标</w:t>
            </w:r>
          </w:p>
        </w:tc>
        <w:tc>
          <w:tcPr>
            <w:tcW w:w="411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建档困难职工、一线职工、意外致困、节假日坚守岗位等职工人数</w:t>
            </w:r>
          </w:p>
        </w:tc>
        <w:tc>
          <w:tcPr>
            <w:tcW w:w="3115" w:type="dxa"/>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≈240人</w:t>
            </w:r>
          </w:p>
        </w:tc>
      </w:tr>
      <w:tr>
        <w:tblPrEx>
          <w:tblCellMar>
            <w:top w:w="0" w:type="dxa"/>
            <w:left w:w="108" w:type="dxa"/>
            <w:bottom w:w="0" w:type="dxa"/>
            <w:right w:w="108" w:type="dxa"/>
          </w:tblCellMar>
        </w:tblPrEx>
        <w:trPr>
          <w:trHeight w:val="540" w:hRule="atLeast"/>
          <w:jc w:val="center"/>
        </w:trPr>
        <w:tc>
          <w:tcPr>
            <w:tcW w:w="6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8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48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质量指标</w:t>
            </w:r>
          </w:p>
        </w:tc>
        <w:tc>
          <w:tcPr>
            <w:tcW w:w="4110" w:type="dxa"/>
            <w:vMerge w:val="restart"/>
            <w:tcBorders>
              <w:top w:val="nil"/>
              <w:left w:val="single" w:color="auto" w:sz="4" w:space="0"/>
              <w:bottom w:val="single" w:color="000000" w:sz="4" w:space="0"/>
              <w:right w:val="single" w:color="auto" w:sz="4" w:space="0"/>
            </w:tcBorders>
            <w:shd w:val="clear" w:color="auto" w:fill="auto"/>
            <w:vAlign w:val="center"/>
          </w:tcPr>
          <w:p>
            <w:pPr>
              <w:widowControl/>
              <w:rPr>
                <w:rFonts w:ascii="宋体" w:hAnsi="宋体" w:eastAsia="宋体" w:cs="宋体"/>
                <w:kern w:val="0"/>
                <w:sz w:val="24"/>
              </w:rPr>
            </w:pPr>
            <w:r>
              <w:rPr>
                <w:rFonts w:hint="eastAsia" w:ascii="宋体" w:hAnsi="宋体" w:eastAsia="宋体" w:cs="宋体"/>
                <w:kern w:val="0"/>
                <w:sz w:val="24"/>
              </w:rPr>
              <w:t>困难帮扶及一线职工常态化送温暖慰问品发放率</w:t>
            </w:r>
          </w:p>
        </w:tc>
        <w:tc>
          <w:tcPr>
            <w:tcW w:w="3115"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100%</w:t>
            </w:r>
          </w:p>
        </w:tc>
      </w:tr>
      <w:tr>
        <w:tblPrEx>
          <w:tblCellMar>
            <w:top w:w="0" w:type="dxa"/>
            <w:left w:w="108" w:type="dxa"/>
            <w:bottom w:w="0" w:type="dxa"/>
            <w:right w:w="108" w:type="dxa"/>
          </w:tblCellMar>
        </w:tblPrEx>
        <w:trPr>
          <w:trHeight w:val="567" w:hRule="atLeast"/>
          <w:jc w:val="center"/>
        </w:trPr>
        <w:tc>
          <w:tcPr>
            <w:tcW w:w="6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8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4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411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3115"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r>
      <w:tr>
        <w:tblPrEx>
          <w:tblCellMar>
            <w:top w:w="0" w:type="dxa"/>
            <w:left w:w="108" w:type="dxa"/>
            <w:bottom w:w="0" w:type="dxa"/>
            <w:right w:w="108" w:type="dxa"/>
          </w:tblCellMar>
        </w:tblPrEx>
        <w:trPr>
          <w:trHeight w:val="795" w:hRule="atLeast"/>
          <w:jc w:val="center"/>
        </w:trPr>
        <w:tc>
          <w:tcPr>
            <w:tcW w:w="6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8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4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时效指标</w:t>
            </w:r>
          </w:p>
        </w:tc>
        <w:tc>
          <w:tcPr>
            <w:tcW w:w="411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完成时效</w:t>
            </w:r>
          </w:p>
        </w:tc>
        <w:tc>
          <w:tcPr>
            <w:tcW w:w="3115" w:type="dxa"/>
            <w:tcBorders>
              <w:top w:val="single" w:color="auto" w:sz="4" w:space="0"/>
              <w:left w:val="nil"/>
              <w:bottom w:val="single" w:color="auto" w:sz="4" w:space="0"/>
              <w:right w:val="single" w:color="000000" w:sz="4" w:space="0"/>
            </w:tcBorders>
            <w:shd w:val="clear" w:color="auto" w:fill="auto"/>
            <w:vAlign w:val="center"/>
          </w:tcPr>
          <w:p>
            <w:pPr>
              <w:widowControl/>
              <w:rPr>
                <w:rFonts w:ascii="宋体" w:hAnsi="宋体" w:eastAsia="宋体" w:cs="宋体"/>
                <w:kern w:val="0"/>
                <w:sz w:val="24"/>
              </w:rPr>
            </w:pPr>
            <w:r>
              <w:rPr>
                <w:rFonts w:hint="eastAsia" w:ascii="宋体" w:hAnsi="宋体" w:eastAsia="宋体" w:cs="宋体"/>
                <w:kern w:val="0"/>
                <w:sz w:val="24"/>
              </w:rPr>
              <w:t>2026年12月31日前</w:t>
            </w:r>
          </w:p>
        </w:tc>
      </w:tr>
      <w:tr>
        <w:tblPrEx>
          <w:tblCellMar>
            <w:top w:w="0" w:type="dxa"/>
            <w:left w:w="108" w:type="dxa"/>
            <w:bottom w:w="0" w:type="dxa"/>
            <w:right w:w="108" w:type="dxa"/>
          </w:tblCellMar>
        </w:tblPrEx>
        <w:trPr>
          <w:trHeight w:val="1488" w:hRule="atLeast"/>
          <w:jc w:val="center"/>
        </w:trPr>
        <w:tc>
          <w:tcPr>
            <w:tcW w:w="6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8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4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成本指标</w:t>
            </w:r>
          </w:p>
        </w:tc>
        <w:tc>
          <w:tcPr>
            <w:tcW w:w="411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对符合《四川省工会送温暖资金使用管理实施细则（试行）的通知》（川工发【2018】57号文件规定的慰问对象开展常态化送温暖慰问</w:t>
            </w:r>
          </w:p>
        </w:tc>
        <w:tc>
          <w:tcPr>
            <w:tcW w:w="3115" w:type="dxa"/>
            <w:tcBorders>
              <w:top w:val="single" w:color="auto" w:sz="4" w:space="0"/>
              <w:left w:val="nil"/>
              <w:bottom w:val="single" w:color="auto" w:sz="4" w:space="0"/>
              <w:right w:val="single" w:color="000000" w:sz="4" w:space="0"/>
            </w:tcBorders>
            <w:shd w:val="clear" w:color="auto" w:fill="auto"/>
            <w:vAlign w:val="center"/>
          </w:tcPr>
          <w:p>
            <w:pPr>
              <w:widowControl/>
              <w:rPr>
                <w:rFonts w:ascii="宋体" w:hAnsi="宋体" w:eastAsia="宋体" w:cs="宋体"/>
                <w:kern w:val="0"/>
                <w:sz w:val="24"/>
              </w:rPr>
            </w:pPr>
            <w:r>
              <w:rPr>
                <w:rFonts w:hint="eastAsia" w:ascii="宋体" w:hAnsi="宋体" w:eastAsia="宋体" w:cs="宋体"/>
                <w:kern w:val="0"/>
                <w:sz w:val="24"/>
              </w:rPr>
              <w:t>10万元</w:t>
            </w:r>
          </w:p>
        </w:tc>
      </w:tr>
      <w:tr>
        <w:tblPrEx>
          <w:tblCellMar>
            <w:top w:w="0" w:type="dxa"/>
            <w:left w:w="108" w:type="dxa"/>
            <w:bottom w:w="0" w:type="dxa"/>
            <w:right w:w="108" w:type="dxa"/>
          </w:tblCellMar>
        </w:tblPrEx>
        <w:trPr>
          <w:trHeight w:val="930" w:hRule="atLeast"/>
          <w:jc w:val="center"/>
        </w:trPr>
        <w:tc>
          <w:tcPr>
            <w:tcW w:w="6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80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项目效益</w:t>
            </w:r>
          </w:p>
        </w:tc>
        <w:tc>
          <w:tcPr>
            <w:tcW w:w="14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社会效益</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411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体现区委、区政府对慰问职工的关心关怀，维护全区社会稳定</w:t>
            </w:r>
          </w:p>
        </w:tc>
        <w:tc>
          <w:tcPr>
            <w:tcW w:w="3115" w:type="dxa"/>
            <w:tcBorders>
              <w:top w:val="single" w:color="auto" w:sz="4" w:space="0"/>
              <w:left w:val="nil"/>
              <w:bottom w:val="single" w:color="auto" w:sz="4" w:space="0"/>
              <w:right w:val="single" w:color="000000" w:sz="4" w:space="0"/>
            </w:tcBorders>
            <w:shd w:val="clear" w:color="auto" w:fill="auto"/>
            <w:vAlign w:val="center"/>
          </w:tcPr>
          <w:p>
            <w:pPr>
              <w:widowControl/>
              <w:rPr>
                <w:rFonts w:ascii="宋体" w:hAnsi="宋体" w:eastAsia="宋体" w:cs="宋体"/>
                <w:kern w:val="0"/>
                <w:sz w:val="24"/>
              </w:rPr>
            </w:pPr>
            <w:r>
              <w:rPr>
                <w:rFonts w:hint="eastAsia" w:ascii="宋体" w:hAnsi="宋体" w:eastAsia="宋体" w:cs="宋体"/>
                <w:kern w:val="0"/>
                <w:sz w:val="24"/>
              </w:rPr>
              <w:t>有效</w:t>
            </w:r>
          </w:p>
        </w:tc>
      </w:tr>
      <w:tr>
        <w:tblPrEx>
          <w:tblCellMar>
            <w:top w:w="0" w:type="dxa"/>
            <w:left w:w="108" w:type="dxa"/>
            <w:bottom w:w="0" w:type="dxa"/>
            <w:right w:w="108" w:type="dxa"/>
          </w:tblCellMar>
        </w:tblPrEx>
        <w:trPr>
          <w:trHeight w:val="921" w:hRule="atLeast"/>
          <w:jc w:val="center"/>
        </w:trPr>
        <w:tc>
          <w:tcPr>
            <w:tcW w:w="6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8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1480" w:type="dxa"/>
            <w:tcBorders>
              <w:top w:val="nil"/>
              <w:left w:val="nil"/>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可持续影响</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4110" w:type="dxa"/>
            <w:tcBorders>
              <w:top w:val="nil"/>
              <w:left w:val="nil"/>
              <w:bottom w:val="single" w:color="000000" w:sz="4" w:space="0"/>
              <w:right w:val="single" w:color="auto" w:sz="4" w:space="0"/>
            </w:tcBorders>
            <w:shd w:val="clear" w:color="000000" w:fill="FFFFFF"/>
            <w:vAlign w:val="center"/>
          </w:tcPr>
          <w:p>
            <w:pPr>
              <w:widowControl/>
              <w:rPr>
                <w:rFonts w:ascii="宋体" w:hAnsi="宋体" w:eastAsia="宋体" w:cs="宋体"/>
                <w:kern w:val="0"/>
                <w:sz w:val="24"/>
              </w:rPr>
            </w:pPr>
            <w:r>
              <w:rPr>
                <w:rFonts w:hint="eastAsia" w:ascii="宋体" w:hAnsi="宋体" w:eastAsia="宋体" w:cs="宋体"/>
                <w:kern w:val="0"/>
                <w:sz w:val="24"/>
              </w:rPr>
              <w:t>困难帮扶及一线职工常态化送温暖长效管理机制健全性</w:t>
            </w:r>
          </w:p>
        </w:tc>
        <w:tc>
          <w:tcPr>
            <w:tcW w:w="3115" w:type="dxa"/>
            <w:tcBorders>
              <w:top w:val="single" w:color="auto" w:sz="4" w:space="0"/>
              <w:left w:val="nil"/>
              <w:bottom w:val="single" w:color="000000" w:sz="4" w:space="0"/>
              <w:right w:val="single" w:color="000000" w:sz="4" w:space="0"/>
            </w:tcBorders>
            <w:shd w:val="clear" w:color="auto" w:fill="auto"/>
            <w:vAlign w:val="center"/>
          </w:tcPr>
          <w:p>
            <w:pPr>
              <w:widowControl/>
              <w:rPr>
                <w:rFonts w:ascii="宋体" w:hAnsi="宋体" w:eastAsia="宋体" w:cs="宋体"/>
                <w:kern w:val="0"/>
                <w:sz w:val="24"/>
              </w:rPr>
            </w:pPr>
            <w:r>
              <w:rPr>
                <w:rFonts w:hint="eastAsia" w:ascii="宋体" w:hAnsi="宋体" w:eastAsia="宋体" w:cs="宋体"/>
                <w:kern w:val="0"/>
                <w:sz w:val="24"/>
              </w:rPr>
              <w:t>健全　</w:t>
            </w:r>
          </w:p>
        </w:tc>
      </w:tr>
      <w:tr>
        <w:tblPrEx>
          <w:tblCellMar>
            <w:top w:w="0" w:type="dxa"/>
            <w:left w:w="108" w:type="dxa"/>
            <w:bottom w:w="0" w:type="dxa"/>
            <w:right w:w="108" w:type="dxa"/>
          </w:tblCellMar>
        </w:tblPrEx>
        <w:trPr>
          <w:trHeight w:val="1346" w:hRule="atLeast"/>
          <w:jc w:val="center"/>
        </w:trPr>
        <w:tc>
          <w:tcPr>
            <w:tcW w:w="6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800" w:type="dxa"/>
            <w:tcBorders>
              <w:top w:val="nil"/>
              <w:left w:val="nil"/>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满意度指标</w:t>
            </w:r>
          </w:p>
        </w:tc>
        <w:tc>
          <w:tcPr>
            <w:tcW w:w="1480" w:type="dxa"/>
            <w:tcBorders>
              <w:top w:val="nil"/>
              <w:left w:val="nil"/>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满意度指标</w:t>
            </w:r>
          </w:p>
        </w:tc>
        <w:tc>
          <w:tcPr>
            <w:tcW w:w="411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慰问对象满意度</w:t>
            </w:r>
          </w:p>
        </w:tc>
        <w:tc>
          <w:tcPr>
            <w:tcW w:w="3115" w:type="dxa"/>
            <w:tcBorders>
              <w:top w:val="single" w:color="000000" w:sz="4" w:space="0"/>
              <w:left w:val="nil"/>
              <w:bottom w:val="single" w:color="000000" w:sz="4" w:space="0"/>
              <w:right w:val="single" w:color="000000" w:sz="4" w:space="0"/>
            </w:tcBorders>
            <w:shd w:val="clear" w:color="auto" w:fill="auto"/>
            <w:vAlign w:val="center"/>
          </w:tcPr>
          <w:p>
            <w:pPr>
              <w:widowControl/>
              <w:rPr>
                <w:rFonts w:ascii="宋体" w:hAnsi="宋体" w:eastAsia="宋体" w:cs="宋体"/>
                <w:kern w:val="0"/>
                <w:sz w:val="24"/>
              </w:rPr>
            </w:pPr>
            <w:r>
              <w:rPr>
                <w:rFonts w:hint="eastAsia" w:ascii="宋体" w:hAnsi="宋体" w:eastAsia="宋体" w:cs="宋体"/>
                <w:kern w:val="0"/>
                <w:sz w:val="24"/>
              </w:rPr>
              <w:t>≥95%</w:t>
            </w:r>
          </w:p>
        </w:tc>
      </w:tr>
    </w:tbl>
    <w:p/>
    <w:p/>
    <w:p/>
    <w:p/>
    <w:p/>
    <w:p/>
    <w:p/>
    <w:tbl>
      <w:tblPr>
        <w:tblStyle w:val="2"/>
        <w:tblW w:w="10233" w:type="dxa"/>
        <w:tblInd w:w="91" w:type="dxa"/>
        <w:tblLayout w:type="fixed"/>
        <w:tblCellMar>
          <w:top w:w="0" w:type="dxa"/>
          <w:left w:w="108" w:type="dxa"/>
          <w:bottom w:w="0" w:type="dxa"/>
          <w:right w:w="108" w:type="dxa"/>
        </w:tblCellMar>
      </w:tblPr>
      <w:tblGrid>
        <w:gridCol w:w="858"/>
        <w:gridCol w:w="912"/>
        <w:gridCol w:w="1525"/>
        <w:gridCol w:w="3805"/>
        <w:gridCol w:w="3133"/>
      </w:tblGrid>
      <w:tr>
        <w:tblPrEx>
          <w:tblCellMar>
            <w:top w:w="0" w:type="dxa"/>
            <w:left w:w="108" w:type="dxa"/>
            <w:bottom w:w="0" w:type="dxa"/>
            <w:right w:w="108" w:type="dxa"/>
          </w:tblCellMar>
        </w:tblPrEx>
        <w:trPr>
          <w:trHeight w:val="675" w:hRule="atLeast"/>
        </w:trPr>
        <w:tc>
          <w:tcPr>
            <w:tcW w:w="10233" w:type="dxa"/>
            <w:gridSpan w:val="5"/>
            <w:tcBorders>
              <w:top w:val="nil"/>
              <w:left w:val="nil"/>
              <w:bottom w:val="nil"/>
              <w:right w:val="nil"/>
            </w:tcBorders>
            <w:shd w:val="clear" w:color="auto" w:fill="auto"/>
            <w:vAlign w:val="center"/>
          </w:tcPr>
          <w:p>
            <w:pPr>
              <w:widowControl/>
              <w:jc w:val="center"/>
              <w:rPr>
                <w:rFonts w:ascii="宋体" w:hAnsi="宋体" w:eastAsia="宋体" w:cs="宋体"/>
                <w:b/>
                <w:bCs/>
                <w:kern w:val="0"/>
                <w:sz w:val="32"/>
                <w:szCs w:val="32"/>
              </w:rPr>
            </w:pPr>
            <w:r>
              <w:rPr>
                <w:rFonts w:hint="eastAsia" w:ascii="宋体" w:hAnsi="宋体" w:eastAsia="宋体" w:cs="宋体"/>
                <w:b/>
                <w:bCs/>
                <w:kern w:val="0"/>
                <w:sz w:val="32"/>
                <w:szCs w:val="32"/>
              </w:rPr>
              <w:t>特定目标类项目支出绩效目标申报表</w:t>
            </w:r>
          </w:p>
        </w:tc>
      </w:tr>
      <w:tr>
        <w:tblPrEx>
          <w:tblCellMar>
            <w:top w:w="0" w:type="dxa"/>
            <w:left w:w="108" w:type="dxa"/>
            <w:bottom w:w="0" w:type="dxa"/>
            <w:right w:w="108" w:type="dxa"/>
          </w:tblCellMar>
        </w:tblPrEx>
        <w:trPr>
          <w:trHeight w:val="285" w:hRule="atLeast"/>
        </w:trPr>
        <w:tc>
          <w:tcPr>
            <w:tcW w:w="10233" w:type="dxa"/>
            <w:gridSpan w:val="5"/>
            <w:tcBorders>
              <w:top w:val="nil"/>
              <w:left w:val="nil"/>
              <w:bottom w:val="nil"/>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w:t>
            </w:r>
            <w:r>
              <w:rPr>
                <w:rFonts w:ascii="Times New Roman" w:hAnsi="Times New Roman" w:eastAsia="宋体" w:cs="Times New Roman"/>
                <w:kern w:val="0"/>
                <w:sz w:val="24"/>
              </w:rPr>
              <w:t>2026</w:t>
            </w:r>
            <w:r>
              <w:rPr>
                <w:rFonts w:hint="eastAsia" w:ascii="宋体" w:hAnsi="宋体" w:eastAsia="宋体" w:cs="宋体"/>
                <w:kern w:val="0"/>
                <w:sz w:val="24"/>
              </w:rPr>
              <w:t>年度）</w:t>
            </w:r>
          </w:p>
        </w:tc>
      </w:tr>
      <w:tr>
        <w:tblPrEx>
          <w:tblCellMar>
            <w:top w:w="0" w:type="dxa"/>
            <w:left w:w="108" w:type="dxa"/>
            <w:bottom w:w="0" w:type="dxa"/>
            <w:right w:w="108" w:type="dxa"/>
          </w:tblCellMar>
        </w:tblPrEx>
        <w:trPr>
          <w:trHeight w:val="660" w:hRule="atLeast"/>
        </w:trPr>
        <w:tc>
          <w:tcPr>
            <w:tcW w:w="329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项目名称</w:t>
            </w:r>
          </w:p>
        </w:tc>
        <w:tc>
          <w:tcPr>
            <w:tcW w:w="69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劳模春节走访慰问金</w:t>
            </w:r>
          </w:p>
        </w:tc>
      </w:tr>
      <w:tr>
        <w:tblPrEx>
          <w:tblCellMar>
            <w:top w:w="0" w:type="dxa"/>
            <w:left w:w="108" w:type="dxa"/>
            <w:bottom w:w="0" w:type="dxa"/>
            <w:right w:w="108" w:type="dxa"/>
          </w:tblCellMar>
        </w:tblPrEx>
        <w:trPr>
          <w:trHeight w:val="555" w:hRule="atLeast"/>
        </w:trPr>
        <w:tc>
          <w:tcPr>
            <w:tcW w:w="3295" w:type="dxa"/>
            <w:gridSpan w:val="3"/>
            <w:tcBorders>
              <w:top w:val="single" w:color="auto" w:sz="4" w:space="0"/>
              <w:left w:val="single" w:color="auto" w:sz="4" w:space="0"/>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预算单位</w:t>
            </w:r>
          </w:p>
        </w:tc>
        <w:tc>
          <w:tcPr>
            <w:tcW w:w="693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攀枝花市仁和区总工会</w:t>
            </w:r>
          </w:p>
        </w:tc>
      </w:tr>
      <w:tr>
        <w:tblPrEx>
          <w:tblCellMar>
            <w:top w:w="0" w:type="dxa"/>
            <w:left w:w="108" w:type="dxa"/>
            <w:bottom w:w="0" w:type="dxa"/>
            <w:right w:w="108" w:type="dxa"/>
          </w:tblCellMar>
        </w:tblPrEx>
        <w:trPr>
          <w:trHeight w:val="375" w:hRule="atLeast"/>
        </w:trPr>
        <w:tc>
          <w:tcPr>
            <w:tcW w:w="3295"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项目资金</w:t>
            </w:r>
            <w:r>
              <w:rPr>
                <w:rFonts w:hint="eastAsia" w:ascii="宋体" w:hAnsi="宋体" w:eastAsia="宋体" w:cs="宋体"/>
                <w:kern w:val="0"/>
                <w:sz w:val="24"/>
              </w:rPr>
              <w:br w:type="textWrapping"/>
            </w:r>
            <w:r>
              <w:rPr>
                <w:rFonts w:hint="eastAsia" w:ascii="宋体" w:hAnsi="宋体" w:eastAsia="宋体" w:cs="宋体"/>
                <w:kern w:val="0"/>
                <w:sz w:val="24"/>
              </w:rPr>
              <w:t>（万元）</w:t>
            </w:r>
          </w:p>
        </w:tc>
        <w:tc>
          <w:tcPr>
            <w:tcW w:w="3805" w:type="dxa"/>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xml:space="preserve"> 年度资金总额:</w:t>
            </w:r>
          </w:p>
        </w:tc>
        <w:tc>
          <w:tcPr>
            <w:tcW w:w="31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5.16</w:t>
            </w:r>
          </w:p>
        </w:tc>
      </w:tr>
      <w:tr>
        <w:tblPrEx>
          <w:tblCellMar>
            <w:top w:w="0" w:type="dxa"/>
            <w:left w:w="108" w:type="dxa"/>
            <w:bottom w:w="0" w:type="dxa"/>
            <w:right w:w="108" w:type="dxa"/>
          </w:tblCellMar>
        </w:tblPrEx>
        <w:trPr>
          <w:trHeight w:val="375" w:hRule="atLeast"/>
        </w:trPr>
        <w:tc>
          <w:tcPr>
            <w:tcW w:w="3295"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3805" w:type="dxa"/>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xml:space="preserve">       其中：财政拨款</w:t>
            </w:r>
          </w:p>
        </w:tc>
        <w:tc>
          <w:tcPr>
            <w:tcW w:w="31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5.16</w:t>
            </w:r>
          </w:p>
        </w:tc>
      </w:tr>
      <w:tr>
        <w:tblPrEx>
          <w:tblCellMar>
            <w:top w:w="0" w:type="dxa"/>
            <w:left w:w="108" w:type="dxa"/>
            <w:bottom w:w="0" w:type="dxa"/>
            <w:right w:w="108" w:type="dxa"/>
          </w:tblCellMar>
        </w:tblPrEx>
        <w:trPr>
          <w:trHeight w:val="375" w:hRule="atLeast"/>
        </w:trPr>
        <w:tc>
          <w:tcPr>
            <w:tcW w:w="3295"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3805" w:type="dxa"/>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xml:space="preserve">             其他资金</w:t>
            </w:r>
          </w:p>
        </w:tc>
        <w:tc>
          <w:tcPr>
            <w:tcW w:w="31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FF0000"/>
                <w:kern w:val="0"/>
                <w:sz w:val="24"/>
              </w:rPr>
            </w:pPr>
            <w:r>
              <w:rPr>
                <w:rFonts w:hint="eastAsia" w:ascii="宋体" w:hAnsi="宋体" w:eastAsia="宋体" w:cs="宋体"/>
                <w:color w:val="FF0000"/>
                <w:kern w:val="0"/>
                <w:sz w:val="24"/>
              </w:rPr>
              <w:t>　</w:t>
            </w:r>
          </w:p>
        </w:tc>
      </w:tr>
      <w:tr>
        <w:tblPrEx>
          <w:tblCellMar>
            <w:top w:w="0" w:type="dxa"/>
            <w:left w:w="108" w:type="dxa"/>
            <w:bottom w:w="0" w:type="dxa"/>
            <w:right w:w="108" w:type="dxa"/>
          </w:tblCellMar>
        </w:tblPrEx>
        <w:trPr>
          <w:trHeight w:val="1502" w:hRule="atLeast"/>
        </w:trPr>
        <w:tc>
          <w:tcPr>
            <w:tcW w:w="85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总</w:t>
            </w:r>
            <w:r>
              <w:rPr>
                <w:rFonts w:hint="eastAsia" w:ascii="宋体" w:hAnsi="宋体" w:eastAsia="宋体" w:cs="宋体"/>
                <w:kern w:val="0"/>
                <w:sz w:val="24"/>
              </w:rPr>
              <w:br w:type="textWrapping"/>
            </w:r>
            <w:r>
              <w:rPr>
                <w:rFonts w:hint="eastAsia" w:ascii="宋体" w:hAnsi="宋体" w:eastAsia="宋体" w:cs="宋体"/>
                <w:kern w:val="0"/>
                <w:sz w:val="24"/>
              </w:rPr>
              <w:t>体</w:t>
            </w:r>
            <w:r>
              <w:rPr>
                <w:rFonts w:hint="eastAsia" w:ascii="宋体" w:hAnsi="宋体" w:eastAsia="宋体" w:cs="宋体"/>
                <w:kern w:val="0"/>
                <w:sz w:val="24"/>
              </w:rPr>
              <w:br w:type="textWrapping"/>
            </w:r>
            <w:r>
              <w:rPr>
                <w:rFonts w:hint="eastAsia" w:ascii="宋体" w:hAnsi="宋体" w:eastAsia="宋体" w:cs="宋体"/>
                <w:kern w:val="0"/>
                <w:sz w:val="24"/>
              </w:rPr>
              <w:t>目</w:t>
            </w:r>
            <w:r>
              <w:rPr>
                <w:rFonts w:hint="eastAsia" w:ascii="宋体" w:hAnsi="宋体" w:eastAsia="宋体" w:cs="宋体"/>
                <w:kern w:val="0"/>
                <w:sz w:val="24"/>
              </w:rPr>
              <w:br w:type="textWrapping"/>
            </w:r>
            <w:r>
              <w:rPr>
                <w:rFonts w:hint="eastAsia" w:ascii="宋体" w:hAnsi="宋体" w:eastAsia="宋体" w:cs="宋体"/>
                <w:kern w:val="0"/>
                <w:sz w:val="24"/>
              </w:rPr>
              <w:t>标</w:t>
            </w:r>
          </w:p>
        </w:tc>
        <w:tc>
          <w:tcPr>
            <w:tcW w:w="9375" w:type="dxa"/>
            <w:gridSpan w:val="4"/>
            <w:tcBorders>
              <w:top w:val="single" w:color="auto" w:sz="4" w:space="0"/>
              <w:left w:val="nil"/>
              <w:bottom w:val="single" w:color="auto" w:sz="4" w:space="0"/>
              <w:right w:val="single" w:color="000000" w:sz="4" w:space="0"/>
            </w:tcBorders>
            <w:shd w:val="clear" w:color="auto" w:fill="auto"/>
            <w:vAlign w:val="center"/>
          </w:tcPr>
          <w:p>
            <w:pPr>
              <w:widowControl/>
              <w:rPr>
                <w:rFonts w:ascii="宋体" w:hAnsi="宋体" w:eastAsia="宋体" w:cs="宋体"/>
                <w:kern w:val="0"/>
                <w:sz w:val="24"/>
              </w:rPr>
            </w:pPr>
            <w:r>
              <w:rPr>
                <w:rFonts w:hint="eastAsia" w:ascii="宋体" w:hAnsi="宋体" w:eastAsia="宋体" w:cs="宋体"/>
                <w:kern w:val="0"/>
                <w:sz w:val="24"/>
              </w:rPr>
              <w:t>按照《仁和区劳动模范评选管理办法》（攀仁府办〔2015〕4号），为129名劳模发放5.16万元的慰问金。</w:t>
            </w:r>
          </w:p>
        </w:tc>
      </w:tr>
      <w:tr>
        <w:tblPrEx>
          <w:tblCellMar>
            <w:top w:w="0" w:type="dxa"/>
            <w:left w:w="108" w:type="dxa"/>
            <w:bottom w:w="0" w:type="dxa"/>
            <w:right w:w="108" w:type="dxa"/>
          </w:tblCellMar>
        </w:tblPrEx>
        <w:trPr>
          <w:trHeight w:val="570" w:hRule="atLeast"/>
        </w:trPr>
        <w:tc>
          <w:tcPr>
            <w:tcW w:w="858"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绩效指标</w:t>
            </w:r>
          </w:p>
        </w:tc>
        <w:tc>
          <w:tcPr>
            <w:tcW w:w="91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一级</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15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二级指标</w:t>
            </w:r>
          </w:p>
        </w:tc>
        <w:tc>
          <w:tcPr>
            <w:tcW w:w="380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三级指标</w:t>
            </w:r>
          </w:p>
        </w:tc>
        <w:tc>
          <w:tcPr>
            <w:tcW w:w="3133"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指标值（包含数字及文字描述）</w:t>
            </w:r>
          </w:p>
        </w:tc>
      </w:tr>
      <w:tr>
        <w:tblPrEx>
          <w:tblCellMar>
            <w:top w:w="0" w:type="dxa"/>
            <w:left w:w="108" w:type="dxa"/>
            <w:bottom w:w="0" w:type="dxa"/>
            <w:right w:w="108" w:type="dxa"/>
          </w:tblCellMar>
        </w:tblPrEx>
        <w:trPr>
          <w:trHeight w:val="900" w:hRule="atLeast"/>
        </w:trPr>
        <w:tc>
          <w:tcPr>
            <w:tcW w:w="85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91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项目完成</w:t>
            </w:r>
          </w:p>
        </w:tc>
        <w:tc>
          <w:tcPr>
            <w:tcW w:w="15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数量指标</w:t>
            </w:r>
          </w:p>
        </w:tc>
        <w:tc>
          <w:tcPr>
            <w:tcW w:w="380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劳模人数</w:t>
            </w:r>
          </w:p>
        </w:tc>
        <w:tc>
          <w:tcPr>
            <w:tcW w:w="3133" w:type="dxa"/>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129人</w:t>
            </w:r>
          </w:p>
        </w:tc>
      </w:tr>
      <w:tr>
        <w:tblPrEx>
          <w:tblCellMar>
            <w:top w:w="0" w:type="dxa"/>
            <w:left w:w="108" w:type="dxa"/>
            <w:bottom w:w="0" w:type="dxa"/>
            <w:right w:w="108" w:type="dxa"/>
          </w:tblCellMar>
        </w:tblPrEx>
        <w:trPr>
          <w:trHeight w:val="390" w:hRule="atLeast"/>
        </w:trPr>
        <w:tc>
          <w:tcPr>
            <w:tcW w:w="85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91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52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质量指标</w:t>
            </w:r>
          </w:p>
        </w:tc>
        <w:tc>
          <w:tcPr>
            <w:tcW w:w="380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劳模元旦、春节走访慰问金发放率</w:t>
            </w:r>
          </w:p>
        </w:tc>
        <w:tc>
          <w:tcPr>
            <w:tcW w:w="3133"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100%</w:t>
            </w:r>
          </w:p>
        </w:tc>
      </w:tr>
      <w:tr>
        <w:tblPrEx>
          <w:tblCellMar>
            <w:top w:w="0" w:type="dxa"/>
            <w:left w:w="108" w:type="dxa"/>
            <w:bottom w:w="0" w:type="dxa"/>
            <w:right w:w="108" w:type="dxa"/>
          </w:tblCellMar>
        </w:tblPrEx>
        <w:trPr>
          <w:trHeight w:val="600" w:hRule="atLeast"/>
        </w:trPr>
        <w:tc>
          <w:tcPr>
            <w:tcW w:w="85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91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52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380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3133"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r>
      <w:tr>
        <w:tblPrEx>
          <w:tblCellMar>
            <w:top w:w="0" w:type="dxa"/>
            <w:left w:w="108" w:type="dxa"/>
            <w:bottom w:w="0" w:type="dxa"/>
            <w:right w:w="108" w:type="dxa"/>
          </w:tblCellMar>
        </w:tblPrEx>
        <w:trPr>
          <w:trHeight w:val="765" w:hRule="atLeast"/>
        </w:trPr>
        <w:tc>
          <w:tcPr>
            <w:tcW w:w="85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91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5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时效指标</w:t>
            </w:r>
          </w:p>
        </w:tc>
        <w:tc>
          <w:tcPr>
            <w:tcW w:w="380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完成时效</w:t>
            </w:r>
          </w:p>
        </w:tc>
        <w:tc>
          <w:tcPr>
            <w:tcW w:w="3133" w:type="dxa"/>
            <w:tcBorders>
              <w:top w:val="single" w:color="auto" w:sz="4" w:space="0"/>
              <w:left w:val="nil"/>
              <w:bottom w:val="single" w:color="auto" w:sz="4" w:space="0"/>
              <w:right w:val="single" w:color="000000" w:sz="4" w:space="0"/>
            </w:tcBorders>
            <w:shd w:val="clear" w:color="auto" w:fill="auto"/>
            <w:vAlign w:val="center"/>
          </w:tcPr>
          <w:p>
            <w:pPr>
              <w:widowControl/>
              <w:rPr>
                <w:rFonts w:ascii="宋体" w:hAnsi="宋体" w:eastAsia="宋体" w:cs="宋体"/>
                <w:kern w:val="0"/>
                <w:sz w:val="24"/>
              </w:rPr>
            </w:pPr>
            <w:r>
              <w:rPr>
                <w:rFonts w:hint="eastAsia" w:ascii="宋体" w:hAnsi="宋体" w:eastAsia="宋体" w:cs="宋体"/>
                <w:kern w:val="0"/>
                <w:sz w:val="24"/>
              </w:rPr>
              <w:t>2026年2月28日前</w:t>
            </w:r>
          </w:p>
        </w:tc>
      </w:tr>
      <w:tr>
        <w:tblPrEx>
          <w:tblCellMar>
            <w:top w:w="0" w:type="dxa"/>
            <w:left w:w="108" w:type="dxa"/>
            <w:bottom w:w="0" w:type="dxa"/>
            <w:right w:w="108" w:type="dxa"/>
          </w:tblCellMar>
        </w:tblPrEx>
        <w:trPr>
          <w:trHeight w:val="1230" w:hRule="atLeast"/>
        </w:trPr>
        <w:tc>
          <w:tcPr>
            <w:tcW w:w="85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91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5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成本指标</w:t>
            </w:r>
          </w:p>
        </w:tc>
        <w:tc>
          <w:tcPr>
            <w:tcW w:w="380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劳模元旦、春节走访慰问金</w:t>
            </w:r>
          </w:p>
        </w:tc>
        <w:tc>
          <w:tcPr>
            <w:tcW w:w="3133" w:type="dxa"/>
            <w:tcBorders>
              <w:top w:val="single" w:color="auto" w:sz="4" w:space="0"/>
              <w:left w:val="nil"/>
              <w:bottom w:val="single" w:color="auto" w:sz="4" w:space="0"/>
              <w:right w:val="single" w:color="000000" w:sz="4" w:space="0"/>
            </w:tcBorders>
            <w:shd w:val="clear" w:color="auto" w:fill="auto"/>
            <w:vAlign w:val="center"/>
          </w:tcPr>
          <w:p>
            <w:pPr>
              <w:widowControl/>
              <w:rPr>
                <w:rFonts w:ascii="宋体" w:hAnsi="宋体" w:eastAsia="宋体" w:cs="宋体"/>
                <w:kern w:val="0"/>
                <w:sz w:val="24"/>
              </w:rPr>
            </w:pPr>
            <w:r>
              <w:rPr>
                <w:rFonts w:hint="eastAsia" w:ascii="宋体" w:hAnsi="宋体" w:eastAsia="宋体" w:cs="宋体"/>
                <w:kern w:val="0"/>
                <w:sz w:val="24"/>
              </w:rPr>
              <w:t>5.16万元，129人*0.04万元/人/年</w:t>
            </w:r>
          </w:p>
        </w:tc>
      </w:tr>
      <w:tr>
        <w:tblPrEx>
          <w:tblCellMar>
            <w:top w:w="0" w:type="dxa"/>
            <w:left w:w="108" w:type="dxa"/>
            <w:bottom w:w="0" w:type="dxa"/>
            <w:right w:w="108" w:type="dxa"/>
          </w:tblCellMar>
        </w:tblPrEx>
        <w:trPr>
          <w:trHeight w:val="1029" w:hRule="atLeast"/>
        </w:trPr>
        <w:tc>
          <w:tcPr>
            <w:tcW w:w="85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91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项目效益</w:t>
            </w:r>
          </w:p>
        </w:tc>
        <w:tc>
          <w:tcPr>
            <w:tcW w:w="15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社会效益</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380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助力本地区全面关心关爱劳模工作完成度</w:t>
            </w:r>
          </w:p>
        </w:tc>
        <w:tc>
          <w:tcPr>
            <w:tcW w:w="3133" w:type="dxa"/>
            <w:tcBorders>
              <w:top w:val="single" w:color="auto" w:sz="4" w:space="0"/>
              <w:left w:val="nil"/>
              <w:bottom w:val="single" w:color="auto" w:sz="4" w:space="0"/>
              <w:right w:val="single" w:color="000000" w:sz="4" w:space="0"/>
            </w:tcBorders>
            <w:shd w:val="clear" w:color="auto" w:fill="auto"/>
            <w:vAlign w:val="center"/>
          </w:tcPr>
          <w:p>
            <w:pPr>
              <w:widowControl/>
              <w:rPr>
                <w:rFonts w:ascii="宋体" w:hAnsi="宋体" w:eastAsia="宋体" w:cs="宋体"/>
                <w:kern w:val="0"/>
                <w:sz w:val="24"/>
              </w:rPr>
            </w:pPr>
            <w:r>
              <w:rPr>
                <w:rFonts w:hint="eastAsia" w:ascii="宋体" w:hAnsi="宋体" w:eastAsia="宋体" w:cs="宋体"/>
                <w:kern w:val="0"/>
                <w:sz w:val="24"/>
              </w:rPr>
              <w:t>≥98%</w:t>
            </w:r>
          </w:p>
        </w:tc>
      </w:tr>
      <w:tr>
        <w:tblPrEx>
          <w:tblCellMar>
            <w:top w:w="0" w:type="dxa"/>
            <w:left w:w="108" w:type="dxa"/>
            <w:bottom w:w="0" w:type="dxa"/>
            <w:right w:w="108" w:type="dxa"/>
          </w:tblCellMar>
        </w:tblPrEx>
        <w:trPr>
          <w:trHeight w:val="945" w:hRule="atLeast"/>
        </w:trPr>
        <w:tc>
          <w:tcPr>
            <w:tcW w:w="85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91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1525" w:type="dxa"/>
            <w:tcBorders>
              <w:top w:val="nil"/>
              <w:left w:val="nil"/>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可持续影响</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3805" w:type="dxa"/>
            <w:tcBorders>
              <w:top w:val="nil"/>
              <w:left w:val="nil"/>
              <w:bottom w:val="single" w:color="000000" w:sz="4" w:space="0"/>
              <w:right w:val="single" w:color="auto" w:sz="4" w:space="0"/>
            </w:tcBorders>
            <w:shd w:val="clear" w:color="auto" w:fill="auto"/>
            <w:vAlign w:val="center"/>
          </w:tcPr>
          <w:p>
            <w:pPr>
              <w:widowControl/>
              <w:rPr>
                <w:rFonts w:ascii="宋体" w:hAnsi="宋体" w:eastAsia="宋体" w:cs="宋体"/>
                <w:kern w:val="0"/>
                <w:sz w:val="24"/>
              </w:rPr>
            </w:pPr>
            <w:r>
              <w:rPr>
                <w:rFonts w:hint="eastAsia" w:ascii="宋体" w:hAnsi="宋体" w:eastAsia="宋体" w:cs="宋体"/>
                <w:kern w:val="0"/>
                <w:sz w:val="24"/>
              </w:rPr>
              <w:t>劳模春节走访慰问长效管理机制健全性</w:t>
            </w:r>
          </w:p>
        </w:tc>
        <w:tc>
          <w:tcPr>
            <w:tcW w:w="3133" w:type="dxa"/>
            <w:tcBorders>
              <w:top w:val="single" w:color="auto" w:sz="4" w:space="0"/>
              <w:left w:val="nil"/>
              <w:bottom w:val="single" w:color="000000" w:sz="4" w:space="0"/>
              <w:right w:val="single" w:color="000000" w:sz="4" w:space="0"/>
            </w:tcBorders>
            <w:shd w:val="clear" w:color="auto" w:fill="auto"/>
            <w:vAlign w:val="center"/>
          </w:tcPr>
          <w:p>
            <w:pPr>
              <w:widowControl/>
              <w:rPr>
                <w:rFonts w:ascii="宋体" w:hAnsi="宋体" w:eastAsia="宋体" w:cs="宋体"/>
                <w:kern w:val="0"/>
                <w:sz w:val="24"/>
              </w:rPr>
            </w:pPr>
            <w:r>
              <w:rPr>
                <w:rFonts w:hint="eastAsia" w:ascii="宋体" w:hAnsi="宋体" w:eastAsia="宋体" w:cs="宋体"/>
                <w:kern w:val="0"/>
                <w:sz w:val="24"/>
              </w:rPr>
              <w:t>健全</w:t>
            </w:r>
          </w:p>
        </w:tc>
      </w:tr>
      <w:tr>
        <w:tblPrEx>
          <w:tblCellMar>
            <w:top w:w="0" w:type="dxa"/>
            <w:left w:w="108" w:type="dxa"/>
            <w:bottom w:w="0" w:type="dxa"/>
            <w:right w:w="108" w:type="dxa"/>
          </w:tblCellMar>
        </w:tblPrEx>
        <w:trPr>
          <w:trHeight w:val="1096" w:hRule="atLeast"/>
        </w:trPr>
        <w:tc>
          <w:tcPr>
            <w:tcW w:w="85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912" w:type="dxa"/>
            <w:tcBorders>
              <w:top w:val="nil"/>
              <w:left w:val="nil"/>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满意度指标</w:t>
            </w:r>
          </w:p>
        </w:tc>
        <w:tc>
          <w:tcPr>
            <w:tcW w:w="1525" w:type="dxa"/>
            <w:tcBorders>
              <w:top w:val="nil"/>
              <w:left w:val="nil"/>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满意度指标</w:t>
            </w:r>
          </w:p>
        </w:tc>
        <w:tc>
          <w:tcPr>
            <w:tcW w:w="380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劳模满意度</w:t>
            </w:r>
          </w:p>
        </w:tc>
        <w:tc>
          <w:tcPr>
            <w:tcW w:w="3133" w:type="dxa"/>
            <w:tcBorders>
              <w:top w:val="single" w:color="auto" w:sz="4" w:space="0"/>
              <w:left w:val="nil"/>
              <w:bottom w:val="single" w:color="auto" w:sz="4" w:space="0"/>
              <w:right w:val="single" w:color="000000" w:sz="4" w:space="0"/>
            </w:tcBorders>
            <w:shd w:val="clear" w:color="auto" w:fill="auto"/>
            <w:vAlign w:val="center"/>
          </w:tcPr>
          <w:p>
            <w:pPr>
              <w:widowControl/>
              <w:rPr>
                <w:rFonts w:ascii="宋体" w:hAnsi="宋体" w:eastAsia="宋体" w:cs="宋体"/>
                <w:kern w:val="0"/>
                <w:sz w:val="24"/>
              </w:rPr>
            </w:pPr>
            <w:r>
              <w:rPr>
                <w:rFonts w:hint="eastAsia" w:ascii="宋体" w:hAnsi="宋体" w:eastAsia="宋体" w:cs="宋体"/>
                <w:kern w:val="0"/>
                <w:sz w:val="24"/>
              </w:rPr>
              <w:t>≥95%</w:t>
            </w:r>
          </w:p>
        </w:tc>
      </w:tr>
    </w:tbl>
    <w:p/>
    <w:p/>
    <w:p/>
    <w:p/>
    <w:p/>
    <w:p/>
    <w:p/>
    <w:tbl>
      <w:tblPr>
        <w:tblStyle w:val="2"/>
        <w:tblW w:w="9928" w:type="dxa"/>
        <w:tblInd w:w="346" w:type="dxa"/>
        <w:tblLayout w:type="fixed"/>
        <w:tblCellMar>
          <w:top w:w="0" w:type="dxa"/>
          <w:left w:w="108" w:type="dxa"/>
          <w:bottom w:w="0" w:type="dxa"/>
          <w:right w:w="108" w:type="dxa"/>
        </w:tblCellMar>
      </w:tblPr>
      <w:tblGrid>
        <w:gridCol w:w="615"/>
        <w:gridCol w:w="864"/>
        <w:gridCol w:w="1563"/>
        <w:gridCol w:w="3603"/>
        <w:gridCol w:w="3283"/>
      </w:tblGrid>
      <w:tr>
        <w:tblPrEx>
          <w:tblCellMar>
            <w:top w:w="0" w:type="dxa"/>
            <w:left w:w="108" w:type="dxa"/>
            <w:bottom w:w="0" w:type="dxa"/>
            <w:right w:w="108" w:type="dxa"/>
          </w:tblCellMar>
        </w:tblPrEx>
        <w:trPr>
          <w:trHeight w:val="675" w:hRule="atLeast"/>
        </w:trPr>
        <w:tc>
          <w:tcPr>
            <w:tcW w:w="9928" w:type="dxa"/>
            <w:gridSpan w:val="5"/>
            <w:tcBorders>
              <w:top w:val="nil"/>
              <w:left w:val="nil"/>
              <w:bottom w:val="nil"/>
              <w:right w:val="nil"/>
            </w:tcBorders>
            <w:shd w:val="clear" w:color="auto" w:fill="auto"/>
            <w:vAlign w:val="center"/>
          </w:tcPr>
          <w:p>
            <w:pPr>
              <w:widowControl/>
              <w:jc w:val="center"/>
              <w:rPr>
                <w:rFonts w:ascii="宋体" w:hAnsi="宋体" w:eastAsia="宋体" w:cs="宋体"/>
                <w:b/>
                <w:bCs/>
                <w:kern w:val="0"/>
                <w:sz w:val="32"/>
                <w:szCs w:val="32"/>
              </w:rPr>
            </w:pPr>
            <w:r>
              <w:rPr>
                <w:rFonts w:hint="eastAsia" w:ascii="宋体" w:hAnsi="宋体" w:eastAsia="宋体" w:cs="宋体"/>
                <w:b/>
                <w:bCs/>
                <w:kern w:val="0"/>
                <w:sz w:val="32"/>
                <w:szCs w:val="32"/>
              </w:rPr>
              <w:t>特定目标类项目支出绩效目标申报表</w:t>
            </w:r>
          </w:p>
        </w:tc>
      </w:tr>
      <w:tr>
        <w:tblPrEx>
          <w:tblCellMar>
            <w:top w:w="0" w:type="dxa"/>
            <w:left w:w="108" w:type="dxa"/>
            <w:bottom w:w="0" w:type="dxa"/>
            <w:right w:w="108" w:type="dxa"/>
          </w:tblCellMar>
        </w:tblPrEx>
        <w:trPr>
          <w:trHeight w:val="285" w:hRule="atLeast"/>
        </w:trPr>
        <w:tc>
          <w:tcPr>
            <w:tcW w:w="9928" w:type="dxa"/>
            <w:gridSpan w:val="5"/>
            <w:tcBorders>
              <w:top w:val="nil"/>
              <w:left w:val="nil"/>
              <w:bottom w:val="nil"/>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w:t>
            </w:r>
            <w:r>
              <w:rPr>
                <w:rFonts w:ascii="Times New Roman" w:hAnsi="Times New Roman" w:eastAsia="宋体" w:cs="Times New Roman"/>
                <w:kern w:val="0"/>
                <w:sz w:val="24"/>
              </w:rPr>
              <w:t>2026</w:t>
            </w:r>
            <w:r>
              <w:rPr>
                <w:rFonts w:hint="eastAsia" w:ascii="宋体" w:hAnsi="宋体" w:eastAsia="宋体" w:cs="宋体"/>
                <w:kern w:val="0"/>
                <w:sz w:val="24"/>
              </w:rPr>
              <w:t>年度）</w:t>
            </w:r>
          </w:p>
        </w:tc>
      </w:tr>
      <w:tr>
        <w:tblPrEx>
          <w:tblCellMar>
            <w:top w:w="0" w:type="dxa"/>
            <w:left w:w="108" w:type="dxa"/>
            <w:bottom w:w="0" w:type="dxa"/>
            <w:right w:w="108" w:type="dxa"/>
          </w:tblCellMar>
        </w:tblPrEx>
        <w:trPr>
          <w:trHeight w:val="660" w:hRule="atLeast"/>
        </w:trPr>
        <w:tc>
          <w:tcPr>
            <w:tcW w:w="304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项目名称</w:t>
            </w:r>
          </w:p>
        </w:tc>
        <w:tc>
          <w:tcPr>
            <w:tcW w:w="688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城镇退休劳模荣誉津贴</w:t>
            </w:r>
          </w:p>
        </w:tc>
      </w:tr>
      <w:tr>
        <w:tblPrEx>
          <w:tblCellMar>
            <w:top w:w="0" w:type="dxa"/>
            <w:left w:w="108" w:type="dxa"/>
            <w:bottom w:w="0" w:type="dxa"/>
            <w:right w:w="108" w:type="dxa"/>
          </w:tblCellMar>
        </w:tblPrEx>
        <w:trPr>
          <w:trHeight w:val="555" w:hRule="atLeast"/>
        </w:trPr>
        <w:tc>
          <w:tcPr>
            <w:tcW w:w="3042" w:type="dxa"/>
            <w:gridSpan w:val="3"/>
            <w:tcBorders>
              <w:top w:val="single" w:color="auto" w:sz="4" w:space="0"/>
              <w:left w:val="single" w:color="auto" w:sz="4" w:space="0"/>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预算单位</w:t>
            </w:r>
          </w:p>
        </w:tc>
        <w:tc>
          <w:tcPr>
            <w:tcW w:w="688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攀枝花市仁和区总工会</w:t>
            </w:r>
          </w:p>
        </w:tc>
      </w:tr>
      <w:tr>
        <w:tblPrEx>
          <w:tblCellMar>
            <w:top w:w="0" w:type="dxa"/>
            <w:left w:w="108" w:type="dxa"/>
            <w:bottom w:w="0" w:type="dxa"/>
            <w:right w:w="108" w:type="dxa"/>
          </w:tblCellMar>
        </w:tblPrEx>
        <w:trPr>
          <w:trHeight w:val="375" w:hRule="atLeast"/>
        </w:trPr>
        <w:tc>
          <w:tcPr>
            <w:tcW w:w="304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项目资金</w:t>
            </w:r>
            <w:r>
              <w:rPr>
                <w:rFonts w:hint="eastAsia" w:ascii="宋体" w:hAnsi="宋体" w:eastAsia="宋体" w:cs="宋体"/>
                <w:kern w:val="0"/>
                <w:sz w:val="24"/>
              </w:rPr>
              <w:br w:type="textWrapping"/>
            </w:r>
            <w:r>
              <w:rPr>
                <w:rFonts w:hint="eastAsia" w:ascii="宋体" w:hAnsi="宋体" w:eastAsia="宋体" w:cs="宋体"/>
                <w:kern w:val="0"/>
                <w:sz w:val="24"/>
              </w:rPr>
              <w:t>（万元）</w:t>
            </w:r>
          </w:p>
        </w:tc>
        <w:tc>
          <w:tcPr>
            <w:tcW w:w="3603" w:type="dxa"/>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xml:space="preserve"> 年度资金总额:</w:t>
            </w:r>
          </w:p>
        </w:tc>
        <w:tc>
          <w:tcPr>
            <w:tcW w:w="32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2.21</w:t>
            </w:r>
          </w:p>
        </w:tc>
      </w:tr>
      <w:tr>
        <w:tblPrEx>
          <w:tblCellMar>
            <w:top w:w="0" w:type="dxa"/>
            <w:left w:w="108" w:type="dxa"/>
            <w:bottom w:w="0" w:type="dxa"/>
            <w:right w:w="108" w:type="dxa"/>
          </w:tblCellMar>
        </w:tblPrEx>
        <w:trPr>
          <w:trHeight w:val="375" w:hRule="atLeast"/>
        </w:trPr>
        <w:tc>
          <w:tcPr>
            <w:tcW w:w="304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3603" w:type="dxa"/>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xml:space="preserve">       其中：财政拨款</w:t>
            </w:r>
          </w:p>
        </w:tc>
        <w:tc>
          <w:tcPr>
            <w:tcW w:w="32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2.21</w:t>
            </w:r>
          </w:p>
        </w:tc>
      </w:tr>
      <w:tr>
        <w:tblPrEx>
          <w:tblCellMar>
            <w:top w:w="0" w:type="dxa"/>
            <w:left w:w="108" w:type="dxa"/>
            <w:bottom w:w="0" w:type="dxa"/>
            <w:right w:w="108" w:type="dxa"/>
          </w:tblCellMar>
        </w:tblPrEx>
        <w:trPr>
          <w:trHeight w:val="375" w:hRule="atLeast"/>
        </w:trPr>
        <w:tc>
          <w:tcPr>
            <w:tcW w:w="304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3603" w:type="dxa"/>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xml:space="preserve">             其他资金</w:t>
            </w:r>
          </w:p>
        </w:tc>
        <w:tc>
          <w:tcPr>
            <w:tcW w:w="32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FF0000"/>
                <w:kern w:val="0"/>
                <w:sz w:val="24"/>
              </w:rPr>
            </w:pPr>
            <w:r>
              <w:rPr>
                <w:rFonts w:hint="eastAsia" w:ascii="宋体" w:hAnsi="宋体" w:eastAsia="宋体" w:cs="宋体"/>
                <w:color w:val="FF0000"/>
                <w:kern w:val="0"/>
                <w:sz w:val="24"/>
              </w:rPr>
              <w:t>　</w:t>
            </w:r>
          </w:p>
        </w:tc>
      </w:tr>
      <w:tr>
        <w:tblPrEx>
          <w:tblCellMar>
            <w:top w:w="0" w:type="dxa"/>
            <w:left w:w="108" w:type="dxa"/>
            <w:bottom w:w="0" w:type="dxa"/>
            <w:right w:w="108" w:type="dxa"/>
          </w:tblCellMar>
        </w:tblPrEx>
        <w:trPr>
          <w:trHeight w:val="1168" w:hRule="atLeast"/>
        </w:trPr>
        <w:tc>
          <w:tcPr>
            <w:tcW w:w="61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总</w:t>
            </w:r>
            <w:r>
              <w:rPr>
                <w:rFonts w:hint="eastAsia" w:ascii="宋体" w:hAnsi="宋体" w:eastAsia="宋体" w:cs="宋体"/>
                <w:kern w:val="0"/>
                <w:sz w:val="24"/>
              </w:rPr>
              <w:br w:type="textWrapping"/>
            </w:r>
            <w:r>
              <w:rPr>
                <w:rFonts w:hint="eastAsia" w:ascii="宋体" w:hAnsi="宋体" w:eastAsia="宋体" w:cs="宋体"/>
                <w:kern w:val="0"/>
                <w:sz w:val="24"/>
              </w:rPr>
              <w:t>体</w:t>
            </w:r>
            <w:r>
              <w:rPr>
                <w:rFonts w:hint="eastAsia" w:ascii="宋体" w:hAnsi="宋体" w:eastAsia="宋体" w:cs="宋体"/>
                <w:kern w:val="0"/>
                <w:sz w:val="24"/>
              </w:rPr>
              <w:br w:type="textWrapping"/>
            </w:r>
            <w:r>
              <w:rPr>
                <w:rFonts w:hint="eastAsia" w:ascii="宋体" w:hAnsi="宋体" w:eastAsia="宋体" w:cs="宋体"/>
                <w:kern w:val="0"/>
                <w:sz w:val="24"/>
              </w:rPr>
              <w:t>目</w:t>
            </w:r>
            <w:r>
              <w:rPr>
                <w:rFonts w:hint="eastAsia" w:ascii="宋体" w:hAnsi="宋体" w:eastAsia="宋体" w:cs="宋体"/>
                <w:kern w:val="0"/>
                <w:sz w:val="24"/>
              </w:rPr>
              <w:br w:type="textWrapping"/>
            </w:r>
            <w:r>
              <w:rPr>
                <w:rFonts w:hint="eastAsia" w:ascii="宋体" w:hAnsi="宋体" w:eastAsia="宋体" w:cs="宋体"/>
                <w:kern w:val="0"/>
                <w:sz w:val="24"/>
              </w:rPr>
              <w:t>标</w:t>
            </w:r>
          </w:p>
        </w:tc>
        <w:tc>
          <w:tcPr>
            <w:tcW w:w="9313" w:type="dxa"/>
            <w:gridSpan w:val="4"/>
            <w:tcBorders>
              <w:top w:val="single" w:color="auto" w:sz="4" w:space="0"/>
              <w:left w:val="nil"/>
              <w:bottom w:val="single" w:color="auto" w:sz="4" w:space="0"/>
              <w:right w:val="single" w:color="000000" w:sz="4" w:space="0"/>
            </w:tcBorders>
            <w:shd w:val="clear" w:color="auto" w:fill="auto"/>
            <w:vAlign w:val="center"/>
          </w:tcPr>
          <w:p>
            <w:pPr>
              <w:widowControl/>
              <w:rPr>
                <w:rFonts w:ascii="宋体" w:hAnsi="宋体" w:eastAsia="宋体" w:cs="宋体"/>
                <w:kern w:val="0"/>
                <w:sz w:val="24"/>
              </w:rPr>
            </w:pPr>
            <w:r>
              <w:rPr>
                <w:rFonts w:hint="eastAsia" w:ascii="宋体" w:hAnsi="宋体" w:eastAsia="宋体" w:cs="宋体"/>
                <w:kern w:val="0"/>
                <w:sz w:val="24"/>
              </w:rPr>
              <w:t>按照《仁和区劳动模范评选管理办法》（攀仁府办〔2015〕4号），为23名城镇退休劳模发放荣誉津贴2.208万元。</w:t>
            </w:r>
          </w:p>
        </w:tc>
      </w:tr>
      <w:tr>
        <w:tblPrEx>
          <w:tblCellMar>
            <w:top w:w="0" w:type="dxa"/>
            <w:left w:w="108" w:type="dxa"/>
            <w:bottom w:w="0" w:type="dxa"/>
            <w:right w:w="108" w:type="dxa"/>
          </w:tblCellMar>
        </w:tblPrEx>
        <w:trPr>
          <w:trHeight w:val="570" w:hRule="atLeast"/>
        </w:trPr>
        <w:tc>
          <w:tcPr>
            <w:tcW w:w="61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绩效指标</w:t>
            </w:r>
          </w:p>
        </w:tc>
        <w:tc>
          <w:tcPr>
            <w:tcW w:w="86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一级</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15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二级指标</w:t>
            </w:r>
          </w:p>
        </w:tc>
        <w:tc>
          <w:tcPr>
            <w:tcW w:w="360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三级指标</w:t>
            </w:r>
          </w:p>
        </w:tc>
        <w:tc>
          <w:tcPr>
            <w:tcW w:w="3283"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指标值（包含数字及文字描述）</w:t>
            </w:r>
          </w:p>
        </w:tc>
      </w:tr>
      <w:tr>
        <w:tblPrEx>
          <w:tblCellMar>
            <w:top w:w="0" w:type="dxa"/>
            <w:left w:w="108" w:type="dxa"/>
            <w:bottom w:w="0" w:type="dxa"/>
            <w:right w:w="108" w:type="dxa"/>
          </w:tblCellMar>
        </w:tblPrEx>
        <w:trPr>
          <w:trHeight w:val="600" w:hRule="atLeast"/>
        </w:trPr>
        <w:tc>
          <w:tcPr>
            <w:tcW w:w="61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86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项目完成</w:t>
            </w:r>
          </w:p>
        </w:tc>
        <w:tc>
          <w:tcPr>
            <w:tcW w:w="15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数量指标</w:t>
            </w:r>
          </w:p>
        </w:tc>
        <w:tc>
          <w:tcPr>
            <w:tcW w:w="360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劳模人数</w:t>
            </w:r>
          </w:p>
        </w:tc>
        <w:tc>
          <w:tcPr>
            <w:tcW w:w="3283" w:type="dxa"/>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23人</w:t>
            </w:r>
          </w:p>
        </w:tc>
      </w:tr>
      <w:tr>
        <w:tblPrEx>
          <w:tblCellMar>
            <w:top w:w="0" w:type="dxa"/>
            <w:left w:w="108" w:type="dxa"/>
            <w:bottom w:w="0" w:type="dxa"/>
            <w:right w:w="108" w:type="dxa"/>
          </w:tblCellMar>
        </w:tblPrEx>
        <w:trPr>
          <w:trHeight w:val="390" w:hRule="atLeast"/>
        </w:trPr>
        <w:tc>
          <w:tcPr>
            <w:tcW w:w="61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86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563"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质量指标</w:t>
            </w:r>
          </w:p>
        </w:tc>
        <w:tc>
          <w:tcPr>
            <w:tcW w:w="3603"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城镇退休劳模荣誉津贴发放率</w:t>
            </w:r>
          </w:p>
        </w:tc>
        <w:tc>
          <w:tcPr>
            <w:tcW w:w="3283"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100%</w:t>
            </w:r>
          </w:p>
        </w:tc>
      </w:tr>
      <w:tr>
        <w:tblPrEx>
          <w:tblCellMar>
            <w:top w:w="0" w:type="dxa"/>
            <w:left w:w="108" w:type="dxa"/>
            <w:bottom w:w="0" w:type="dxa"/>
            <w:right w:w="108" w:type="dxa"/>
          </w:tblCellMar>
        </w:tblPrEx>
        <w:trPr>
          <w:trHeight w:val="345" w:hRule="atLeast"/>
        </w:trPr>
        <w:tc>
          <w:tcPr>
            <w:tcW w:w="61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86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56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360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3283"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r>
      <w:tr>
        <w:tblPrEx>
          <w:tblCellMar>
            <w:top w:w="0" w:type="dxa"/>
            <w:left w:w="108" w:type="dxa"/>
            <w:bottom w:w="0" w:type="dxa"/>
            <w:right w:w="108" w:type="dxa"/>
          </w:tblCellMar>
        </w:tblPrEx>
        <w:trPr>
          <w:trHeight w:val="630" w:hRule="atLeast"/>
        </w:trPr>
        <w:tc>
          <w:tcPr>
            <w:tcW w:w="61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86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5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时效指标</w:t>
            </w:r>
          </w:p>
        </w:tc>
        <w:tc>
          <w:tcPr>
            <w:tcW w:w="360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完成时效</w:t>
            </w:r>
          </w:p>
        </w:tc>
        <w:tc>
          <w:tcPr>
            <w:tcW w:w="3283" w:type="dxa"/>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2026年12月31日前</w:t>
            </w:r>
          </w:p>
        </w:tc>
      </w:tr>
      <w:tr>
        <w:tblPrEx>
          <w:tblCellMar>
            <w:top w:w="0" w:type="dxa"/>
            <w:left w:w="108" w:type="dxa"/>
            <w:bottom w:w="0" w:type="dxa"/>
            <w:right w:w="108" w:type="dxa"/>
          </w:tblCellMar>
        </w:tblPrEx>
        <w:trPr>
          <w:trHeight w:val="1230" w:hRule="atLeast"/>
        </w:trPr>
        <w:tc>
          <w:tcPr>
            <w:tcW w:w="61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86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5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成本指标</w:t>
            </w:r>
          </w:p>
        </w:tc>
        <w:tc>
          <w:tcPr>
            <w:tcW w:w="360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发放城镇退休劳模荣誉津贴</w:t>
            </w:r>
          </w:p>
        </w:tc>
        <w:tc>
          <w:tcPr>
            <w:tcW w:w="3283" w:type="dxa"/>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2.208万元，23人*0.096万元/人/年</w:t>
            </w:r>
          </w:p>
        </w:tc>
      </w:tr>
      <w:tr>
        <w:tblPrEx>
          <w:tblCellMar>
            <w:top w:w="0" w:type="dxa"/>
            <w:left w:w="108" w:type="dxa"/>
            <w:bottom w:w="0" w:type="dxa"/>
            <w:right w:w="108" w:type="dxa"/>
          </w:tblCellMar>
        </w:tblPrEx>
        <w:trPr>
          <w:trHeight w:val="540" w:hRule="atLeast"/>
        </w:trPr>
        <w:tc>
          <w:tcPr>
            <w:tcW w:w="61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864"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项目效益</w:t>
            </w:r>
          </w:p>
        </w:tc>
        <w:tc>
          <w:tcPr>
            <w:tcW w:w="15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社会效益</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360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助力本地区全面关心关爱劳模工作完成度</w:t>
            </w:r>
          </w:p>
        </w:tc>
        <w:tc>
          <w:tcPr>
            <w:tcW w:w="3283" w:type="dxa"/>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≥98%</w:t>
            </w:r>
          </w:p>
        </w:tc>
      </w:tr>
      <w:tr>
        <w:tblPrEx>
          <w:tblCellMar>
            <w:top w:w="0" w:type="dxa"/>
            <w:left w:w="108" w:type="dxa"/>
            <w:bottom w:w="0" w:type="dxa"/>
            <w:right w:w="108" w:type="dxa"/>
          </w:tblCellMar>
        </w:tblPrEx>
        <w:trPr>
          <w:trHeight w:val="675" w:hRule="atLeast"/>
        </w:trPr>
        <w:tc>
          <w:tcPr>
            <w:tcW w:w="61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86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1563" w:type="dxa"/>
            <w:tcBorders>
              <w:top w:val="nil"/>
              <w:left w:val="nil"/>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可持续影响</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3603" w:type="dxa"/>
            <w:tcBorders>
              <w:top w:val="nil"/>
              <w:left w:val="nil"/>
              <w:bottom w:val="single" w:color="000000" w:sz="4" w:space="0"/>
              <w:right w:val="single" w:color="auto" w:sz="4" w:space="0"/>
            </w:tcBorders>
            <w:shd w:val="clear" w:color="auto" w:fill="auto"/>
            <w:vAlign w:val="center"/>
          </w:tcPr>
          <w:p>
            <w:pPr>
              <w:widowControl/>
              <w:rPr>
                <w:rFonts w:ascii="宋体" w:hAnsi="宋体" w:eastAsia="宋体" w:cs="宋体"/>
                <w:kern w:val="0"/>
                <w:sz w:val="24"/>
              </w:rPr>
            </w:pPr>
            <w:r>
              <w:rPr>
                <w:rFonts w:hint="eastAsia" w:ascii="宋体" w:hAnsi="宋体" w:eastAsia="宋体" w:cs="宋体"/>
                <w:kern w:val="0"/>
                <w:sz w:val="24"/>
              </w:rPr>
              <w:t>城镇退休劳模荣誉津贴发放长效管理机制健全性</w:t>
            </w:r>
          </w:p>
        </w:tc>
        <w:tc>
          <w:tcPr>
            <w:tcW w:w="3283" w:type="dxa"/>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健全</w:t>
            </w:r>
          </w:p>
        </w:tc>
      </w:tr>
      <w:tr>
        <w:tblPrEx>
          <w:tblCellMar>
            <w:top w:w="0" w:type="dxa"/>
            <w:left w:w="108" w:type="dxa"/>
            <w:bottom w:w="0" w:type="dxa"/>
            <w:right w:w="108" w:type="dxa"/>
          </w:tblCellMar>
        </w:tblPrEx>
        <w:trPr>
          <w:trHeight w:val="979" w:hRule="atLeast"/>
        </w:trPr>
        <w:tc>
          <w:tcPr>
            <w:tcW w:w="61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864" w:type="dxa"/>
            <w:tcBorders>
              <w:top w:val="nil"/>
              <w:left w:val="nil"/>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满意度指标</w:t>
            </w:r>
          </w:p>
        </w:tc>
        <w:tc>
          <w:tcPr>
            <w:tcW w:w="1563" w:type="dxa"/>
            <w:tcBorders>
              <w:top w:val="nil"/>
              <w:left w:val="nil"/>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满意度指标</w:t>
            </w:r>
          </w:p>
        </w:tc>
        <w:tc>
          <w:tcPr>
            <w:tcW w:w="360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劳模满意度</w:t>
            </w:r>
          </w:p>
        </w:tc>
        <w:tc>
          <w:tcPr>
            <w:tcW w:w="3283" w:type="dxa"/>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≥95%</w:t>
            </w:r>
          </w:p>
        </w:tc>
      </w:tr>
    </w:tbl>
    <w:p/>
    <w:p/>
    <w:p/>
    <w:p/>
    <w:p/>
    <w:p/>
    <w:p/>
    <w:p/>
    <w:p/>
    <w:p/>
    <w:p/>
    <w:p/>
    <w:p/>
    <w:tbl>
      <w:tblPr>
        <w:tblStyle w:val="2"/>
        <w:tblW w:w="9982" w:type="dxa"/>
        <w:tblInd w:w="376" w:type="dxa"/>
        <w:tblLayout w:type="fixed"/>
        <w:tblCellMar>
          <w:top w:w="0" w:type="dxa"/>
          <w:left w:w="108" w:type="dxa"/>
          <w:bottom w:w="0" w:type="dxa"/>
          <w:right w:w="108" w:type="dxa"/>
        </w:tblCellMar>
      </w:tblPr>
      <w:tblGrid>
        <w:gridCol w:w="583"/>
        <w:gridCol w:w="868"/>
        <w:gridCol w:w="1592"/>
        <w:gridCol w:w="3657"/>
        <w:gridCol w:w="3282"/>
      </w:tblGrid>
      <w:tr>
        <w:tblPrEx>
          <w:tblCellMar>
            <w:top w:w="0" w:type="dxa"/>
            <w:left w:w="108" w:type="dxa"/>
            <w:bottom w:w="0" w:type="dxa"/>
            <w:right w:w="108" w:type="dxa"/>
          </w:tblCellMar>
        </w:tblPrEx>
        <w:trPr>
          <w:trHeight w:val="675" w:hRule="atLeast"/>
        </w:trPr>
        <w:tc>
          <w:tcPr>
            <w:tcW w:w="9982" w:type="dxa"/>
            <w:gridSpan w:val="5"/>
            <w:tcBorders>
              <w:top w:val="nil"/>
              <w:left w:val="nil"/>
              <w:bottom w:val="nil"/>
              <w:right w:val="nil"/>
            </w:tcBorders>
            <w:shd w:val="clear" w:color="auto" w:fill="auto"/>
            <w:vAlign w:val="center"/>
          </w:tcPr>
          <w:p>
            <w:pPr>
              <w:widowControl/>
              <w:jc w:val="center"/>
              <w:rPr>
                <w:rFonts w:ascii="宋体" w:hAnsi="宋体" w:eastAsia="宋体" w:cs="宋体"/>
                <w:b/>
                <w:bCs/>
                <w:kern w:val="0"/>
                <w:sz w:val="32"/>
                <w:szCs w:val="32"/>
              </w:rPr>
            </w:pPr>
            <w:bookmarkStart w:id="0" w:name="_GoBack"/>
            <w:bookmarkEnd w:id="0"/>
            <w:r>
              <w:rPr>
                <w:rFonts w:hint="eastAsia" w:ascii="宋体" w:hAnsi="宋体" w:eastAsia="宋体" w:cs="宋体"/>
                <w:b/>
                <w:bCs/>
                <w:kern w:val="0"/>
                <w:sz w:val="32"/>
                <w:szCs w:val="32"/>
              </w:rPr>
              <w:t>特定目标类项目支出绩效目标申报表</w:t>
            </w:r>
          </w:p>
        </w:tc>
      </w:tr>
      <w:tr>
        <w:tblPrEx>
          <w:tblCellMar>
            <w:top w:w="0" w:type="dxa"/>
            <w:left w:w="108" w:type="dxa"/>
            <w:bottom w:w="0" w:type="dxa"/>
            <w:right w:w="108" w:type="dxa"/>
          </w:tblCellMar>
        </w:tblPrEx>
        <w:trPr>
          <w:trHeight w:val="285" w:hRule="atLeast"/>
        </w:trPr>
        <w:tc>
          <w:tcPr>
            <w:tcW w:w="9982" w:type="dxa"/>
            <w:gridSpan w:val="5"/>
            <w:tcBorders>
              <w:top w:val="nil"/>
              <w:left w:val="nil"/>
              <w:bottom w:val="nil"/>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w:t>
            </w:r>
            <w:r>
              <w:rPr>
                <w:rFonts w:ascii="Times New Roman" w:hAnsi="Times New Roman" w:eastAsia="宋体" w:cs="Times New Roman"/>
                <w:kern w:val="0"/>
                <w:sz w:val="24"/>
              </w:rPr>
              <w:t>2026</w:t>
            </w:r>
            <w:r>
              <w:rPr>
                <w:rFonts w:hint="eastAsia" w:ascii="宋体" w:hAnsi="宋体" w:eastAsia="宋体" w:cs="宋体"/>
                <w:kern w:val="0"/>
                <w:sz w:val="24"/>
              </w:rPr>
              <w:t>年度）</w:t>
            </w:r>
          </w:p>
        </w:tc>
      </w:tr>
      <w:tr>
        <w:tblPrEx>
          <w:tblCellMar>
            <w:top w:w="0" w:type="dxa"/>
            <w:left w:w="108" w:type="dxa"/>
            <w:bottom w:w="0" w:type="dxa"/>
            <w:right w:w="108" w:type="dxa"/>
          </w:tblCellMar>
        </w:tblPrEx>
        <w:trPr>
          <w:trHeight w:val="660" w:hRule="atLeast"/>
        </w:trPr>
        <w:tc>
          <w:tcPr>
            <w:tcW w:w="304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项目名称</w:t>
            </w:r>
          </w:p>
        </w:tc>
        <w:tc>
          <w:tcPr>
            <w:tcW w:w="693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农村劳模生活补助金</w:t>
            </w:r>
          </w:p>
        </w:tc>
      </w:tr>
      <w:tr>
        <w:tblPrEx>
          <w:tblCellMar>
            <w:top w:w="0" w:type="dxa"/>
            <w:left w:w="108" w:type="dxa"/>
            <w:bottom w:w="0" w:type="dxa"/>
            <w:right w:w="108" w:type="dxa"/>
          </w:tblCellMar>
        </w:tblPrEx>
        <w:trPr>
          <w:trHeight w:val="555" w:hRule="atLeast"/>
        </w:trPr>
        <w:tc>
          <w:tcPr>
            <w:tcW w:w="304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预算单位</w:t>
            </w:r>
          </w:p>
        </w:tc>
        <w:tc>
          <w:tcPr>
            <w:tcW w:w="693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攀枝花市仁和区总工会</w:t>
            </w:r>
          </w:p>
        </w:tc>
      </w:tr>
      <w:tr>
        <w:tblPrEx>
          <w:tblCellMar>
            <w:top w:w="0" w:type="dxa"/>
            <w:left w:w="108" w:type="dxa"/>
            <w:bottom w:w="0" w:type="dxa"/>
            <w:right w:w="108" w:type="dxa"/>
          </w:tblCellMar>
        </w:tblPrEx>
        <w:trPr>
          <w:trHeight w:val="375" w:hRule="atLeast"/>
        </w:trPr>
        <w:tc>
          <w:tcPr>
            <w:tcW w:w="3043"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项目资金</w:t>
            </w:r>
            <w:r>
              <w:rPr>
                <w:rFonts w:hint="eastAsia" w:ascii="宋体" w:hAnsi="宋体" w:eastAsia="宋体" w:cs="宋体"/>
                <w:kern w:val="0"/>
                <w:sz w:val="24"/>
              </w:rPr>
              <w:br w:type="textWrapping"/>
            </w:r>
            <w:r>
              <w:rPr>
                <w:rFonts w:hint="eastAsia" w:ascii="宋体" w:hAnsi="宋体" w:eastAsia="宋体" w:cs="宋体"/>
                <w:kern w:val="0"/>
                <w:sz w:val="24"/>
              </w:rPr>
              <w:t>（万元）</w:t>
            </w:r>
          </w:p>
        </w:tc>
        <w:tc>
          <w:tcPr>
            <w:tcW w:w="3657" w:type="dxa"/>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xml:space="preserve"> 年度资金总额:</w:t>
            </w:r>
          </w:p>
        </w:tc>
        <w:tc>
          <w:tcPr>
            <w:tcW w:w="328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2.69</w:t>
            </w:r>
          </w:p>
        </w:tc>
      </w:tr>
      <w:tr>
        <w:tblPrEx>
          <w:tblCellMar>
            <w:top w:w="0" w:type="dxa"/>
            <w:left w:w="108" w:type="dxa"/>
            <w:bottom w:w="0" w:type="dxa"/>
            <w:right w:w="108" w:type="dxa"/>
          </w:tblCellMar>
        </w:tblPrEx>
        <w:trPr>
          <w:trHeight w:val="375" w:hRule="atLeast"/>
        </w:trPr>
        <w:tc>
          <w:tcPr>
            <w:tcW w:w="3043"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3657" w:type="dxa"/>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xml:space="preserve">       其中：财政拨款</w:t>
            </w:r>
          </w:p>
        </w:tc>
        <w:tc>
          <w:tcPr>
            <w:tcW w:w="328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2.69</w:t>
            </w:r>
          </w:p>
        </w:tc>
      </w:tr>
      <w:tr>
        <w:tblPrEx>
          <w:tblCellMar>
            <w:top w:w="0" w:type="dxa"/>
            <w:left w:w="108" w:type="dxa"/>
            <w:bottom w:w="0" w:type="dxa"/>
            <w:right w:w="108" w:type="dxa"/>
          </w:tblCellMar>
        </w:tblPrEx>
        <w:trPr>
          <w:trHeight w:val="375" w:hRule="atLeast"/>
        </w:trPr>
        <w:tc>
          <w:tcPr>
            <w:tcW w:w="3043"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3657" w:type="dxa"/>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xml:space="preserve">             其他资金</w:t>
            </w:r>
          </w:p>
        </w:tc>
        <w:tc>
          <w:tcPr>
            <w:tcW w:w="328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FF0000"/>
                <w:kern w:val="0"/>
                <w:sz w:val="24"/>
              </w:rPr>
            </w:pPr>
            <w:r>
              <w:rPr>
                <w:rFonts w:hint="eastAsia" w:ascii="宋体" w:hAnsi="宋体" w:eastAsia="宋体" w:cs="宋体"/>
                <w:color w:val="FF0000"/>
                <w:kern w:val="0"/>
                <w:sz w:val="24"/>
              </w:rPr>
              <w:t>　</w:t>
            </w:r>
          </w:p>
        </w:tc>
      </w:tr>
      <w:tr>
        <w:tblPrEx>
          <w:tblCellMar>
            <w:top w:w="0" w:type="dxa"/>
            <w:left w:w="108" w:type="dxa"/>
            <w:bottom w:w="0" w:type="dxa"/>
            <w:right w:w="108" w:type="dxa"/>
          </w:tblCellMar>
        </w:tblPrEx>
        <w:trPr>
          <w:trHeight w:val="1502" w:hRule="atLeast"/>
        </w:trPr>
        <w:tc>
          <w:tcPr>
            <w:tcW w:w="58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总</w:t>
            </w:r>
            <w:r>
              <w:rPr>
                <w:rFonts w:hint="eastAsia" w:ascii="宋体" w:hAnsi="宋体" w:eastAsia="宋体" w:cs="宋体"/>
                <w:kern w:val="0"/>
                <w:sz w:val="24"/>
              </w:rPr>
              <w:br w:type="textWrapping"/>
            </w:r>
            <w:r>
              <w:rPr>
                <w:rFonts w:hint="eastAsia" w:ascii="宋体" w:hAnsi="宋体" w:eastAsia="宋体" w:cs="宋体"/>
                <w:kern w:val="0"/>
                <w:sz w:val="24"/>
              </w:rPr>
              <w:t>体</w:t>
            </w:r>
            <w:r>
              <w:rPr>
                <w:rFonts w:hint="eastAsia" w:ascii="宋体" w:hAnsi="宋体" w:eastAsia="宋体" w:cs="宋体"/>
                <w:kern w:val="0"/>
                <w:sz w:val="24"/>
              </w:rPr>
              <w:br w:type="textWrapping"/>
            </w:r>
            <w:r>
              <w:rPr>
                <w:rFonts w:hint="eastAsia" w:ascii="宋体" w:hAnsi="宋体" w:eastAsia="宋体" w:cs="宋体"/>
                <w:kern w:val="0"/>
                <w:sz w:val="24"/>
              </w:rPr>
              <w:t>目</w:t>
            </w:r>
            <w:r>
              <w:rPr>
                <w:rFonts w:hint="eastAsia" w:ascii="宋体" w:hAnsi="宋体" w:eastAsia="宋体" w:cs="宋体"/>
                <w:kern w:val="0"/>
                <w:sz w:val="24"/>
              </w:rPr>
              <w:br w:type="textWrapping"/>
            </w:r>
            <w:r>
              <w:rPr>
                <w:rFonts w:hint="eastAsia" w:ascii="宋体" w:hAnsi="宋体" w:eastAsia="宋体" w:cs="宋体"/>
                <w:kern w:val="0"/>
                <w:sz w:val="24"/>
              </w:rPr>
              <w:t>标</w:t>
            </w:r>
          </w:p>
        </w:tc>
        <w:tc>
          <w:tcPr>
            <w:tcW w:w="9399" w:type="dxa"/>
            <w:gridSpan w:val="4"/>
            <w:tcBorders>
              <w:top w:val="single" w:color="auto" w:sz="4" w:space="0"/>
              <w:left w:val="nil"/>
              <w:bottom w:val="single" w:color="auto" w:sz="4" w:space="0"/>
              <w:right w:val="single" w:color="000000" w:sz="4" w:space="0"/>
            </w:tcBorders>
            <w:shd w:val="clear" w:color="auto" w:fill="auto"/>
            <w:vAlign w:val="center"/>
          </w:tcPr>
          <w:p>
            <w:pPr>
              <w:widowControl/>
              <w:rPr>
                <w:rFonts w:ascii="宋体" w:hAnsi="宋体" w:eastAsia="宋体" w:cs="宋体"/>
                <w:kern w:val="0"/>
                <w:sz w:val="24"/>
              </w:rPr>
            </w:pPr>
            <w:r>
              <w:rPr>
                <w:rFonts w:hint="eastAsia" w:ascii="宋体" w:hAnsi="宋体" w:eastAsia="宋体" w:cs="宋体"/>
                <w:kern w:val="0"/>
                <w:sz w:val="24"/>
              </w:rPr>
              <w:t>按照《仁和区劳动模范评选管理办法》（攀仁府办〔2015〕4号），为28名农村劳模发放2.688万元的生活补助金。</w:t>
            </w:r>
          </w:p>
        </w:tc>
      </w:tr>
      <w:tr>
        <w:tblPrEx>
          <w:tblCellMar>
            <w:top w:w="0" w:type="dxa"/>
            <w:left w:w="108" w:type="dxa"/>
            <w:bottom w:w="0" w:type="dxa"/>
            <w:right w:w="108" w:type="dxa"/>
          </w:tblCellMar>
        </w:tblPrEx>
        <w:trPr>
          <w:trHeight w:val="570" w:hRule="atLeast"/>
        </w:trPr>
        <w:tc>
          <w:tcPr>
            <w:tcW w:w="583"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绩效指标</w:t>
            </w:r>
          </w:p>
        </w:tc>
        <w:tc>
          <w:tcPr>
            <w:tcW w:w="86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一级</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159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二级指标</w:t>
            </w:r>
          </w:p>
        </w:tc>
        <w:tc>
          <w:tcPr>
            <w:tcW w:w="365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三级指标</w:t>
            </w:r>
          </w:p>
        </w:tc>
        <w:tc>
          <w:tcPr>
            <w:tcW w:w="3282"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指标值（包含数字及文字描述）</w:t>
            </w:r>
          </w:p>
        </w:tc>
      </w:tr>
      <w:tr>
        <w:tblPrEx>
          <w:tblCellMar>
            <w:top w:w="0" w:type="dxa"/>
            <w:left w:w="108" w:type="dxa"/>
            <w:bottom w:w="0" w:type="dxa"/>
            <w:right w:w="108" w:type="dxa"/>
          </w:tblCellMar>
        </w:tblPrEx>
        <w:trPr>
          <w:trHeight w:val="600" w:hRule="atLeast"/>
        </w:trPr>
        <w:tc>
          <w:tcPr>
            <w:tcW w:w="58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86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项目完成</w:t>
            </w:r>
          </w:p>
        </w:tc>
        <w:tc>
          <w:tcPr>
            <w:tcW w:w="159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数量指标</w:t>
            </w:r>
          </w:p>
        </w:tc>
        <w:tc>
          <w:tcPr>
            <w:tcW w:w="36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劳模人数</w:t>
            </w:r>
          </w:p>
        </w:tc>
        <w:tc>
          <w:tcPr>
            <w:tcW w:w="3282" w:type="dxa"/>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28人</w:t>
            </w:r>
          </w:p>
        </w:tc>
      </w:tr>
      <w:tr>
        <w:tblPrEx>
          <w:tblCellMar>
            <w:top w:w="0" w:type="dxa"/>
            <w:left w:w="108" w:type="dxa"/>
            <w:bottom w:w="0" w:type="dxa"/>
            <w:right w:w="108" w:type="dxa"/>
          </w:tblCellMar>
        </w:tblPrEx>
        <w:trPr>
          <w:trHeight w:val="390" w:hRule="atLeast"/>
        </w:trPr>
        <w:tc>
          <w:tcPr>
            <w:tcW w:w="58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86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59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质量指标</w:t>
            </w:r>
          </w:p>
        </w:tc>
        <w:tc>
          <w:tcPr>
            <w:tcW w:w="3657"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农村劳模生活补助金发放率</w:t>
            </w:r>
          </w:p>
        </w:tc>
        <w:tc>
          <w:tcPr>
            <w:tcW w:w="3282"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100%</w:t>
            </w:r>
          </w:p>
        </w:tc>
      </w:tr>
      <w:tr>
        <w:tblPrEx>
          <w:tblCellMar>
            <w:top w:w="0" w:type="dxa"/>
            <w:left w:w="108" w:type="dxa"/>
            <w:bottom w:w="0" w:type="dxa"/>
            <w:right w:w="108" w:type="dxa"/>
          </w:tblCellMar>
        </w:tblPrEx>
        <w:trPr>
          <w:trHeight w:val="345" w:hRule="atLeast"/>
        </w:trPr>
        <w:tc>
          <w:tcPr>
            <w:tcW w:w="58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86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59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365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3282"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r>
      <w:tr>
        <w:tblPrEx>
          <w:tblCellMar>
            <w:top w:w="0" w:type="dxa"/>
            <w:left w:w="108" w:type="dxa"/>
            <w:bottom w:w="0" w:type="dxa"/>
            <w:right w:w="108" w:type="dxa"/>
          </w:tblCellMar>
        </w:tblPrEx>
        <w:trPr>
          <w:trHeight w:val="630" w:hRule="atLeast"/>
        </w:trPr>
        <w:tc>
          <w:tcPr>
            <w:tcW w:w="58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86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59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时效指标</w:t>
            </w:r>
          </w:p>
        </w:tc>
        <w:tc>
          <w:tcPr>
            <w:tcW w:w="36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预计完成时效</w:t>
            </w:r>
          </w:p>
        </w:tc>
        <w:tc>
          <w:tcPr>
            <w:tcW w:w="3282" w:type="dxa"/>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2026年12月31日前</w:t>
            </w:r>
          </w:p>
        </w:tc>
      </w:tr>
      <w:tr>
        <w:tblPrEx>
          <w:tblCellMar>
            <w:top w:w="0" w:type="dxa"/>
            <w:left w:w="108" w:type="dxa"/>
            <w:bottom w:w="0" w:type="dxa"/>
            <w:right w:w="108" w:type="dxa"/>
          </w:tblCellMar>
        </w:tblPrEx>
        <w:trPr>
          <w:trHeight w:val="1230" w:hRule="atLeast"/>
        </w:trPr>
        <w:tc>
          <w:tcPr>
            <w:tcW w:w="58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86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59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成本指标</w:t>
            </w:r>
          </w:p>
        </w:tc>
        <w:tc>
          <w:tcPr>
            <w:tcW w:w="36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农村劳模生活补助金</w:t>
            </w:r>
          </w:p>
        </w:tc>
        <w:tc>
          <w:tcPr>
            <w:tcW w:w="3282" w:type="dxa"/>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2.688万元，28人*0.096万元/人/年</w:t>
            </w:r>
          </w:p>
        </w:tc>
      </w:tr>
      <w:tr>
        <w:tblPrEx>
          <w:tblCellMar>
            <w:top w:w="0" w:type="dxa"/>
            <w:left w:w="108" w:type="dxa"/>
            <w:bottom w:w="0" w:type="dxa"/>
            <w:right w:w="108" w:type="dxa"/>
          </w:tblCellMar>
        </w:tblPrEx>
        <w:trPr>
          <w:trHeight w:val="540" w:hRule="atLeast"/>
        </w:trPr>
        <w:tc>
          <w:tcPr>
            <w:tcW w:w="58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868"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项目效益</w:t>
            </w:r>
          </w:p>
        </w:tc>
        <w:tc>
          <w:tcPr>
            <w:tcW w:w="159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社会效益</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36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助力本地区全面关心关爱劳模工作完成度</w:t>
            </w:r>
          </w:p>
        </w:tc>
        <w:tc>
          <w:tcPr>
            <w:tcW w:w="3282" w:type="dxa"/>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≥98%</w:t>
            </w:r>
          </w:p>
        </w:tc>
      </w:tr>
      <w:tr>
        <w:tblPrEx>
          <w:tblCellMar>
            <w:top w:w="0" w:type="dxa"/>
            <w:left w:w="108" w:type="dxa"/>
            <w:bottom w:w="0" w:type="dxa"/>
            <w:right w:w="108" w:type="dxa"/>
          </w:tblCellMar>
        </w:tblPrEx>
        <w:trPr>
          <w:trHeight w:val="924" w:hRule="atLeast"/>
        </w:trPr>
        <w:tc>
          <w:tcPr>
            <w:tcW w:w="58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86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1592" w:type="dxa"/>
            <w:tcBorders>
              <w:top w:val="nil"/>
              <w:left w:val="nil"/>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可持续影响</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3657" w:type="dxa"/>
            <w:tcBorders>
              <w:top w:val="nil"/>
              <w:left w:val="nil"/>
              <w:bottom w:val="single" w:color="000000" w:sz="4" w:space="0"/>
              <w:right w:val="single" w:color="auto" w:sz="4" w:space="0"/>
            </w:tcBorders>
            <w:shd w:val="clear" w:color="auto" w:fill="auto"/>
            <w:vAlign w:val="center"/>
          </w:tcPr>
          <w:p>
            <w:pPr>
              <w:widowControl/>
              <w:rPr>
                <w:rFonts w:ascii="宋体" w:hAnsi="宋体" w:eastAsia="宋体" w:cs="宋体"/>
                <w:kern w:val="0"/>
                <w:sz w:val="24"/>
              </w:rPr>
            </w:pPr>
            <w:r>
              <w:rPr>
                <w:rFonts w:hint="eastAsia" w:ascii="宋体" w:hAnsi="宋体" w:eastAsia="宋体" w:cs="宋体"/>
                <w:kern w:val="0"/>
                <w:sz w:val="24"/>
              </w:rPr>
              <w:t>农村劳模生活补助金发放长效管理机制健全性　</w:t>
            </w:r>
          </w:p>
        </w:tc>
        <w:tc>
          <w:tcPr>
            <w:tcW w:w="3282" w:type="dxa"/>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健全</w:t>
            </w:r>
          </w:p>
        </w:tc>
      </w:tr>
      <w:tr>
        <w:tblPrEx>
          <w:tblCellMar>
            <w:top w:w="0" w:type="dxa"/>
            <w:left w:w="108" w:type="dxa"/>
            <w:bottom w:w="0" w:type="dxa"/>
            <w:right w:w="108" w:type="dxa"/>
          </w:tblCellMar>
        </w:tblPrEx>
        <w:trPr>
          <w:trHeight w:val="1336" w:hRule="atLeast"/>
        </w:trPr>
        <w:tc>
          <w:tcPr>
            <w:tcW w:w="58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868" w:type="dxa"/>
            <w:tcBorders>
              <w:top w:val="nil"/>
              <w:left w:val="nil"/>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满意度指标</w:t>
            </w:r>
          </w:p>
        </w:tc>
        <w:tc>
          <w:tcPr>
            <w:tcW w:w="1592" w:type="dxa"/>
            <w:tcBorders>
              <w:top w:val="nil"/>
              <w:left w:val="nil"/>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满意度指标</w:t>
            </w:r>
          </w:p>
        </w:tc>
        <w:tc>
          <w:tcPr>
            <w:tcW w:w="36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劳模满意度</w:t>
            </w:r>
          </w:p>
        </w:tc>
        <w:tc>
          <w:tcPr>
            <w:tcW w:w="3282" w:type="dxa"/>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≥95%</w:t>
            </w:r>
          </w:p>
        </w:tc>
      </w:tr>
    </w:tbl>
    <w:p/>
    <w:p/>
    <w:p/>
    <w:p/>
    <w:p/>
    <w:p/>
    <w:p/>
    <w:p/>
    <w:p/>
    <w:p/>
    <w:p/>
    <w:p/>
    <w:tbl>
      <w:tblPr>
        <w:tblStyle w:val="2"/>
        <w:tblW w:w="10010" w:type="dxa"/>
        <w:tblInd w:w="331" w:type="dxa"/>
        <w:tblLayout w:type="fixed"/>
        <w:tblCellMar>
          <w:top w:w="0" w:type="dxa"/>
          <w:left w:w="108" w:type="dxa"/>
          <w:bottom w:w="0" w:type="dxa"/>
          <w:right w:w="108" w:type="dxa"/>
        </w:tblCellMar>
      </w:tblPr>
      <w:tblGrid>
        <w:gridCol w:w="630"/>
        <w:gridCol w:w="869"/>
        <w:gridCol w:w="1589"/>
        <w:gridCol w:w="3557"/>
        <w:gridCol w:w="3365"/>
      </w:tblGrid>
      <w:tr>
        <w:tblPrEx>
          <w:tblCellMar>
            <w:top w:w="0" w:type="dxa"/>
            <w:left w:w="108" w:type="dxa"/>
            <w:bottom w:w="0" w:type="dxa"/>
            <w:right w:w="108" w:type="dxa"/>
          </w:tblCellMar>
        </w:tblPrEx>
        <w:trPr>
          <w:trHeight w:val="675" w:hRule="atLeast"/>
        </w:trPr>
        <w:tc>
          <w:tcPr>
            <w:tcW w:w="10010" w:type="dxa"/>
            <w:gridSpan w:val="5"/>
            <w:tcBorders>
              <w:top w:val="nil"/>
              <w:left w:val="nil"/>
              <w:bottom w:val="nil"/>
              <w:right w:val="nil"/>
            </w:tcBorders>
            <w:shd w:val="clear" w:color="auto" w:fill="auto"/>
            <w:vAlign w:val="center"/>
          </w:tcPr>
          <w:p>
            <w:pPr>
              <w:widowControl/>
              <w:jc w:val="center"/>
              <w:rPr>
                <w:rFonts w:ascii="宋体" w:hAnsi="宋体" w:eastAsia="宋体" w:cs="宋体"/>
                <w:b/>
                <w:bCs/>
                <w:kern w:val="0"/>
                <w:sz w:val="32"/>
                <w:szCs w:val="32"/>
              </w:rPr>
            </w:pPr>
            <w:r>
              <w:rPr>
                <w:rFonts w:hint="eastAsia" w:ascii="宋体" w:hAnsi="宋体" w:eastAsia="宋体" w:cs="宋体"/>
                <w:b/>
                <w:bCs/>
                <w:kern w:val="0"/>
                <w:sz w:val="32"/>
                <w:szCs w:val="32"/>
              </w:rPr>
              <w:t>特定目标类项目支出绩效目标申报表</w:t>
            </w:r>
          </w:p>
        </w:tc>
      </w:tr>
      <w:tr>
        <w:tblPrEx>
          <w:tblCellMar>
            <w:top w:w="0" w:type="dxa"/>
            <w:left w:w="108" w:type="dxa"/>
            <w:bottom w:w="0" w:type="dxa"/>
            <w:right w:w="108" w:type="dxa"/>
          </w:tblCellMar>
        </w:tblPrEx>
        <w:trPr>
          <w:trHeight w:val="285" w:hRule="atLeast"/>
        </w:trPr>
        <w:tc>
          <w:tcPr>
            <w:tcW w:w="10010" w:type="dxa"/>
            <w:gridSpan w:val="5"/>
            <w:tcBorders>
              <w:top w:val="nil"/>
              <w:left w:val="nil"/>
              <w:bottom w:val="nil"/>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w:t>
            </w:r>
            <w:r>
              <w:rPr>
                <w:rFonts w:ascii="Times New Roman" w:hAnsi="Times New Roman" w:eastAsia="宋体" w:cs="Times New Roman"/>
                <w:kern w:val="0"/>
                <w:sz w:val="24"/>
              </w:rPr>
              <w:t>2026</w:t>
            </w:r>
            <w:r>
              <w:rPr>
                <w:rFonts w:hint="eastAsia" w:ascii="宋体" w:hAnsi="宋体" w:eastAsia="宋体" w:cs="宋体"/>
                <w:kern w:val="0"/>
                <w:sz w:val="24"/>
              </w:rPr>
              <w:t>年度）</w:t>
            </w:r>
          </w:p>
        </w:tc>
      </w:tr>
      <w:tr>
        <w:tblPrEx>
          <w:tblCellMar>
            <w:top w:w="0" w:type="dxa"/>
            <w:left w:w="108" w:type="dxa"/>
            <w:bottom w:w="0" w:type="dxa"/>
            <w:right w:w="108" w:type="dxa"/>
          </w:tblCellMar>
        </w:tblPrEx>
        <w:trPr>
          <w:trHeight w:val="585" w:hRule="atLeast"/>
        </w:trPr>
        <w:tc>
          <w:tcPr>
            <w:tcW w:w="308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项目名称</w:t>
            </w:r>
          </w:p>
        </w:tc>
        <w:tc>
          <w:tcPr>
            <w:tcW w:w="692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农村劳模医保补助金</w:t>
            </w:r>
          </w:p>
        </w:tc>
      </w:tr>
      <w:tr>
        <w:tblPrEx>
          <w:tblCellMar>
            <w:top w:w="0" w:type="dxa"/>
            <w:left w:w="108" w:type="dxa"/>
            <w:bottom w:w="0" w:type="dxa"/>
            <w:right w:w="108" w:type="dxa"/>
          </w:tblCellMar>
        </w:tblPrEx>
        <w:trPr>
          <w:trHeight w:val="510" w:hRule="atLeast"/>
        </w:trPr>
        <w:tc>
          <w:tcPr>
            <w:tcW w:w="3088" w:type="dxa"/>
            <w:gridSpan w:val="3"/>
            <w:tcBorders>
              <w:top w:val="single" w:color="auto" w:sz="4" w:space="0"/>
              <w:left w:val="single" w:color="auto" w:sz="4" w:space="0"/>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预算单位</w:t>
            </w:r>
          </w:p>
        </w:tc>
        <w:tc>
          <w:tcPr>
            <w:tcW w:w="6922"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攀枝花市仁和区总工会</w:t>
            </w:r>
          </w:p>
        </w:tc>
      </w:tr>
      <w:tr>
        <w:tblPrEx>
          <w:tblCellMar>
            <w:top w:w="0" w:type="dxa"/>
            <w:left w:w="108" w:type="dxa"/>
            <w:bottom w:w="0" w:type="dxa"/>
            <w:right w:w="108" w:type="dxa"/>
          </w:tblCellMar>
        </w:tblPrEx>
        <w:trPr>
          <w:trHeight w:val="375" w:hRule="atLeast"/>
        </w:trPr>
        <w:tc>
          <w:tcPr>
            <w:tcW w:w="308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项目资金</w:t>
            </w:r>
            <w:r>
              <w:rPr>
                <w:rFonts w:hint="eastAsia" w:ascii="宋体" w:hAnsi="宋体" w:eastAsia="宋体" w:cs="宋体"/>
                <w:kern w:val="0"/>
                <w:sz w:val="24"/>
              </w:rPr>
              <w:br w:type="textWrapping"/>
            </w:r>
            <w:r>
              <w:rPr>
                <w:rFonts w:hint="eastAsia" w:ascii="宋体" w:hAnsi="宋体" w:eastAsia="宋体" w:cs="宋体"/>
                <w:kern w:val="0"/>
                <w:sz w:val="24"/>
              </w:rPr>
              <w:t>（万元）</w:t>
            </w:r>
          </w:p>
        </w:tc>
        <w:tc>
          <w:tcPr>
            <w:tcW w:w="3557" w:type="dxa"/>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xml:space="preserve"> 年度资金总额:</w:t>
            </w:r>
          </w:p>
        </w:tc>
        <w:tc>
          <w:tcPr>
            <w:tcW w:w="33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4"/>
                <w:lang w:val="en-US" w:eastAsia="zh-CN"/>
              </w:rPr>
            </w:pPr>
            <w:r>
              <w:rPr>
                <w:rFonts w:hint="eastAsia" w:ascii="宋体" w:hAnsi="宋体" w:eastAsia="宋体" w:cs="宋体"/>
                <w:kern w:val="0"/>
                <w:sz w:val="24"/>
              </w:rPr>
              <w:t>1.8</w:t>
            </w:r>
            <w:r>
              <w:rPr>
                <w:rFonts w:hint="eastAsia" w:ascii="宋体" w:hAnsi="宋体" w:eastAsia="宋体" w:cs="宋体"/>
                <w:kern w:val="0"/>
                <w:sz w:val="24"/>
                <w:lang w:val="en-US" w:eastAsia="zh-CN"/>
              </w:rPr>
              <w:t>0</w:t>
            </w:r>
          </w:p>
        </w:tc>
      </w:tr>
      <w:tr>
        <w:tblPrEx>
          <w:tblCellMar>
            <w:top w:w="0" w:type="dxa"/>
            <w:left w:w="108" w:type="dxa"/>
            <w:bottom w:w="0" w:type="dxa"/>
            <w:right w:w="108" w:type="dxa"/>
          </w:tblCellMar>
        </w:tblPrEx>
        <w:trPr>
          <w:trHeight w:val="375" w:hRule="atLeast"/>
        </w:trPr>
        <w:tc>
          <w:tcPr>
            <w:tcW w:w="3088"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3557" w:type="dxa"/>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xml:space="preserve">       其中：财政拨款</w:t>
            </w:r>
          </w:p>
        </w:tc>
        <w:tc>
          <w:tcPr>
            <w:tcW w:w="33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4"/>
                <w:lang w:val="en-US" w:eastAsia="zh-CN"/>
              </w:rPr>
            </w:pPr>
            <w:r>
              <w:rPr>
                <w:rFonts w:hint="eastAsia" w:ascii="宋体" w:hAnsi="宋体" w:eastAsia="宋体" w:cs="宋体"/>
                <w:kern w:val="0"/>
                <w:sz w:val="24"/>
              </w:rPr>
              <w:t>1.8</w:t>
            </w:r>
            <w:r>
              <w:rPr>
                <w:rFonts w:hint="eastAsia" w:ascii="宋体" w:hAnsi="宋体" w:eastAsia="宋体" w:cs="宋体"/>
                <w:kern w:val="0"/>
                <w:sz w:val="24"/>
                <w:lang w:val="en-US" w:eastAsia="zh-CN"/>
              </w:rPr>
              <w:t>0</w:t>
            </w:r>
          </w:p>
        </w:tc>
      </w:tr>
      <w:tr>
        <w:tblPrEx>
          <w:tblCellMar>
            <w:top w:w="0" w:type="dxa"/>
            <w:left w:w="108" w:type="dxa"/>
            <w:bottom w:w="0" w:type="dxa"/>
            <w:right w:w="108" w:type="dxa"/>
          </w:tblCellMar>
        </w:tblPrEx>
        <w:trPr>
          <w:trHeight w:val="375" w:hRule="atLeast"/>
        </w:trPr>
        <w:tc>
          <w:tcPr>
            <w:tcW w:w="3088"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3557" w:type="dxa"/>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xml:space="preserve">             其他资金</w:t>
            </w:r>
          </w:p>
        </w:tc>
        <w:tc>
          <w:tcPr>
            <w:tcW w:w="33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FF0000"/>
                <w:kern w:val="0"/>
                <w:sz w:val="24"/>
              </w:rPr>
            </w:pPr>
            <w:r>
              <w:rPr>
                <w:rFonts w:hint="eastAsia" w:ascii="宋体" w:hAnsi="宋体" w:eastAsia="宋体" w:cs="宋体"/>
                <w:color w:val="FF0000"/>
                <w:kern w:val="0"/>
                <w:sz w:val="24"/>
              </w:rPr>
              <w:t>　</w:t>
            </w:r>
          </w:p>
        </w:tc>
      </w:tr>
      <w:tr>
        <w:tblPrEx>
          <w:tblCellMar>
            <w:top w:w="0" w:type="dxa"/>
            <w:left w:w="108" w:type="dxa"/>
            <w:bottom w:w="0" w:type="dxa"/>
            <w:right w:w="108" w:type="dxa"/>
          </w:tblCellMar>
        </w:tblPrEx>
        <w:trPr>
          <w:trHeight w:val="913" w:hRule="atLeast"/>
        </w:trPr>
        <w:tc>
          <w:tcPr>
            <w:tcW w:w="63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总</w:t>
            </w:r>
            <w:r>
              <w:rPr>
                <w:rFonts w:hint="eastAsia" w:ascii="宋体" w:hAnsi="宋体" w:eastAsia="宋体" w:cs="宋体"/>
                <w:kern w:val="0"/>
                <w:sz w:val="24"/>
              </w:rPr>
              <w:br w:type="textWrapping"/>
            </w:r>
            <w:r>
              <w:rPr>
                <w:rFonts w:hint="eastAsia" w:ascii="宋体" w:hAnsi="宋体" w:eastAsia="宋体" w:cs="宋体"/>
                <w:kern w:val="0"/>
                <w:sz w:val="24"/>
              </w:rPr>
              <w:t>体</w:t>
            </w:r>
            <w:r>
              <w:rPr>
                <w:rFonts w:hint="eastAsia" w:ascii="宋体" w:hAnsi="宋体" w:eastAsia="宋体" w:cs="宋体"/>
                <w:kern w:val="0"/>
                <w:sz w:val="24"/>
              </w:rPr>
              <w:br w:type="textWrapping"/>
            </w:r>
            <w:r>
              <w:rPr>
                <w:rFonts w:hint="eastAsia" w:ascii="宋体" w:hAnsi="宋体" w:eastAsia="宋体" w:cs="宋体"/>
                <w:kern w:val="0"/>
                <w:sz w:val="24"/>
              </w:rPr>
              <w:t>目</w:t>
            </w:r>
            <w:r>
              <w:rPr>
                <w:rFonts w:hint="eastAsia" w:ascii="宋体" w:hAnsi="宋体" w:eastAsia="宋体" w:cs="宋体"/>
                <w:kern w:val="0"/>
                <w:sz w:val="24"/>
              </w:rPr>
              <w:br w:type="textWrapping"/>
            </w:r>
            <w:r>
              <w:rPr>
                <w:rFonts w:hint="eastAsia" w:ascii="宋体" w:hAnsi="宋体" w:eastAsia="宋体" w:cs="宋体"/>
                <w:kern w:val="0"/>
                <w:sz w:val="24"/>
              </w:rPr>
              <w:t>标</w:t>
            </w:r>
          </w:p>
        </w:tc>
        <w:tc>
          <w:tcPr>
            <w:tcW w:w="9380" w:type="dxa"/>
            <w:gridSpan w:val="4"/>
            <w:tcBorders>
              <w:top w:val="single" w:color="auto" w:sz="4" w:space="0"/>
              <w:left w:val="nil"/>
              <w:bottom w:val="single" w:color="auto" w:sz="4" w:space="0"/>
              <w:right w:val="single" w:color="000000" w:sz="4" w:space="0"/>
            </w:tcBorders>
            <w:shd w:val="clear" w:color="auto" w:fill="auto"/>
            <w:vAlign w:val="center"/>
          </w:tcPr>
          <w:p>
            <w:pPr>
              <w:widowControl/>
              <w:rPr>
                <w:rFonts w:ascii="宋体" w:hAnsi="宋体" w:eastAsia="宋体" w:cs="宋体"/>
                <w:kern w:val="0"/>
                <w:sz w:val="24"/>
              </w:rPr>
            </w:pPr>
            <w:r>
              <w:rPr>
                <w:rFonts w:hint="eastAsia" w:ascii="宋体" w:hAnsi="宋体" w:eastAsia="宋体" w:cs="宋体"/>
                <w:kern w:val="0"/>
                <w:sz w:val="24"/>
              </w:rPr>
              <w:t>按照《仁和区劳动模范评选管理办法》（攀仁府办〔2015〕4号），为45名劳模发放农村劳模医保补助金1.8万元。</w:t>
            </w:r>
          </w:p>
        </w:tc>
      </w:tr>
      <w:tr>
        <w:tblPrEx>
          <w:tblCellMar>
            <w:top w:w="0" w:type="dxa"/>
            <w:left w:w="108" w:type="dxa"/>
            <w:bottom w:w="0" w:type="dxa"/>
            <w:right w:w="108" w:type="dxa"/>
          </w:tblCellMar>
        </w:tblPrEx>
        <w:trPr>
          <w:trHeight w:val="570" w:hRule="atLeast"/>
        </w:trPr>
        <w:tc>
          <w:tcPr>
            <w:tcW w:w="63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绩效指标</w:t>
            </w:r>
          </w:p>
        </w:tc>
        <w:tc>
          <w:tcPr>
            <w:tcW w:w="8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一级</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158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二级指标</w:t>
            </w:r>
          </w:p>
        </w:tc>
        <w:tc>
          <w:tcPr>
            <w:tcW w:w="355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三级指标</w:t>
            </w:r>
          </w:p>
        </w:tc>
        <w:tc>
          <w:tcPr>
            <w:tcW w:w="3365"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指标值（包含数字及文字描述）</w:t>
            </w:r>
          </w:p>
        </w:tc>
      </w:tr>
      <w:tr>
        <w:tblPrEx>
          <w:tblCellMar>
            <w:top w:w="0" w:type="dxa"/>
            <w:left w:w="108" w:type="dxa"/>
            <w:bottom w:w="0" w:type="dxa"/>
            <w:right w:w="108" w:type="dxa"/>
          </w:tblCellMar>
        </w:tblPrEx>
        <w:trPr>
          <w:trHeight w:val="600" w:hRule="atLeast"/>
        </w:trPr>
        <w:tc>
          <w:tcPr>
            <w:tcW w:w="63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86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项目完成</w:t>
            </w:r>
          </w:p>
        </w:tc>
        <w:tc>
          <w:tcPr>
            <w:tcW w:w="158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数量指标</w:t>
            </w:r>
          </w:p>
        </w:tc>
        <w:tc>
          <w:tcPr>
            <w:tcW w:w="35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劳模人数</w:t>
            </w:r>
          </w:p>
        </w:tc>
        <w:tc>
          <w:tcPr>
            <w:tcW w:w="3365" w:type="dxa"/>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45人</w:t>
            </w:r>
          </w:p>
        </w:tc>
      </w:tr>
      <w:tr>
        <w:tblPrEx>
          <w:tblCellMar>
            <w:top w:w="0" w:type="dxa"/>
            <w:left w:w="108" w:type="dxa"/>
            <w:bottom w:w="0" w:type="dxa"/>
            <w:right w:w="108" w:type="dxa"/>
          </w:tblCellMar>
        </w:tblPrEx>
        <w:trPr>
          <w:trHeight w:val="390" w:hRule="atLeast"/>
        </w:trPr>
        <w:tc>
          <w:tcPr>
            <w:tcW w:w="63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8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58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质量指标</w:t>
            </w:r>
          </w:p>
        </w:tc>
        <w:tc>
          <w:tcPr>
            <w:tcW w:w="3557"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农村劳模医保补助金发放率</w:t>
            </w:r>
          </w:p>
        </w:tc>
        <w:tc>
          <w:tcPr>
            <w:tcW w:w="3365"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100%</w:t>
            </w:r>
          </w:p>
        </w:tc>
      </w:tr>
      <w:tr>
        <w:tblPrEx>
          <w:tblCellMar>
            <w:top w:w="0" w:type="dxa"/>
            <w:left w:w="108" w:type="dxa"/>
            <w:bottom w:w="0" w:type="dxa"/>
            <w:right w:w="108" w:type="dxa"/>
          </w:tblCellMar>
        </w:tblPrEx>
        <w:trPr>
          <w:trHeight w:val="345" w:hRule="atLeast"/>
        </w:trPr>
        <w:tc>
          <w:tcPr>
            <w:tcW w:w="63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8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58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355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3365"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r>
      <w:tr>
        <w:tblPrEx>
          <w:tblCellMar>
            <w:top w:w="0" w:type="dxa"/>
            <w:left w:w="108" w:type="dxa"/>
            <w:bottom w:w="0" w:type="dxa"/>
            <w:right w:w="108" w:type="dxa"/>
          </w:tblCellMar>
        </w:tblPrEx>
        <w:trPr>
          <w:trHeight w:val="630" w:hRule="atLeast"/>
        </w:trPr>
        <w:tc>
          <w:tcPr>
            <w:tcW w:w="63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8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58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时效指标</w:t>
            </w:r>
          </w:p>
        </w:tc>
        <w:tc>
          <w:tcPr>
            <w:tcW w:w="35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预计完成时效</w:t>
            </w:r>
          </w:p>
        </w:tc>
        <w:tc>
          <w:tcPr>
            <w:tcW w:w="3365" w:type="dxa"/>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2026年12月31日前</w:t>
            </w:r>
          </w:p>
        </w:tc>
      </w:tr>
      <w:tr>
        <w:tblPrEx>
          <w:tblCellMar>
            <w:top w:w="0" w:type="dxa"/>
            <w:left w:w="108" w:type="dxa"/>
            <w:bottom w:w="0" w:type="dxa"/>
            <w:right w:w="108" w:type="dxa"/>
          </w:tblCellMar>
        </w:tblPrEx>
        <w:trPr>
          <w:trHeight w:val="1230" w:hRule="atLeast"/>
        </w:trPr>
        <w:tc>
          <w:tcPr>
            <w:tcW w:w="63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8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58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成本指标</w:t>
            </w:r>
          </w:p>
        </w:tc>
        <w:tc>
          <w:tcPr>
            <w:tcW w:w="35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农村劳模医保补助金</w:t>
            </w:r>
          </w:p>
        </w:tc>
        <w:tc>
          <w:tcPr>
            <w:tcW w:w="3365" w:type="dxa"/>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1.8万元，45人*0.04万元/人/年</w:t>
            </w:r>
          </w:p>
        </w:tc>
      </w:tr>
      <w:tr>
        <w:tblPrEx>
          <w:tblCellMar>
            <w:top w:w="0" w:type="dxa"/>
            <w:left w:w="108" w:type="dxa"/>
            <w:bottom w:w="0" w:type="dxa"/>
            <w:right w:w="108" w:type="dxa"/>
          </w:tblCellMar>
        </w:tblPrEx>
        <w:trPr>
          <w:trHeight w:val="540" w:hRule="atLeast"/>
        </w:trPr>
        <w:tc>
          <w:tcPr>
            <w:tcW w:w="63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86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项目效益</w:t>
            </w:r>
          </w:p>
        </w:tc>
        <w:tc>
          <w:tcPr>
            <w:tcW w:w="158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社会效益</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35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助力本地区全面关心关爱劳模工作完成度</w:t>
            </w:r>
          </w:p>
        </w:tc>
        <w:tc>
          <w:tcPr>
            <w:tcW w:w="3365" w:type="dxa"/>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≥98%</w:t>
            </w:r>
          </w:p>
        </w:tc>
      </w:tr>
      <w:tr>
        <w:tblPrEx>
          <w:tblCellMar>
            <w:top w:w="0" w:type="dxa"/>
            <w:left w:w="108" w:type="dxa"/>
            <w:bottom w:w="0" w:type="dxa"/>
            <w:right w:w="108" w:type="dxa"/>
          </w:tblCellMar>
        </w:tblPrEx>
        <w:trPr>
          <w:trHeight w:val="600" w:hRule="atLeast"/>
        </w:trPr>
        <w:tc>
          <w:tcPr>
            <w:tcW w:w="63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86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1589" w:type="dxa"/>
            <w:tcBorders>
              <w:top w:val="nil"/>
              <w:left w:val="nil"/>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可持续影响</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3557" w:type="dxa"/>
            <w:tcBorders>
              <w:top w:val="nil"/>
              <w:left w:val="nil"/>
              <w:bottom w:val="single" w:color="000000" w:sz="4" w:space="0"/>
              <w:right w:val="single" w:color="auto" w:sz="4" w:space="0"/>
            </w:tcBorders>
            <w:shd w:val="clear" w:color="auto" w:fill="auto"/>
            <w:vAlign w:val="center"/>
          </w:tcPr>
          <w:p>
            <w:pPr>
              <w:widowControl/>
              <w:rPr>
                <w:rFonts w:ascii="宋体" w:hAnsi="宋体" w:eastAsia="宋体" w:cs="宋体"/>
                <w:kern w:val="0"/>
                <w:sz w:val="24"/>
              </w:rPr>
            </w:pPr>
            <w:r>
              <w:rPr>
                <w:rFonts w:hint="eastAsia" w:ascii="宋体" w:hAnsi="宋体" w:eastAsia="宋体" w:cs="宋体"/>
                <w:kern w:val="0"/>
                <w:sz w:val="24"/>
              </w:rPr>
              <w:t>农村劳模医保补助金发放长效管理机制健全性</w:t>
            </w:r>
          </w:p>
        </w:tc>
        <w:tc>
          <w:tcPr>
            <w:tcW w:w="3365" w:type="dxa"/>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健全</w:t>
            </w:r>
          </w:p>
        </w:tc>
      </w:tr>
      <w:tr>
        <w:tblPrEx>
          <w:tblCellMar>
            <w:top w:w="0" w:type="dxa"/>
            <w:left w:w="108" w:type="dxa"/>
            <w:bottom w:w="0" w:type="dxa"/>
            <w:right w:w="108" w:type="dxa"/>
          </w:tblCellMar>
        </w:tblPrEx>
        <w:trPr>
          <w:trHeight w:val="765" w:hRule="atLeast"/>
        </w:trPr>
        <w:tc>
          <w:tcPr>
            <w:tcW w:w="63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869" w:type="dxa"/>
            <w:tcBorders>
              <w:top w:val="nil"/>
              <w:left w:val="nil"/>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满意度指标</w:t>
            </w:r>
          </w:p>
        </w:tc>
        <w:tc>
          <w:tcPr>
            <w:tcW w:w="1589" w:type="dxa"/>
            <w:tcBorders>
              <w:top w:val="nil"/>
              <w:left w:val="nil"/>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满意度指标</w:t>
            </w:r>
          </w:p>
        </w:tc>
        <w:tc>
          <w:tcPr>
            <w:tcW w:w="35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劳模满意度</w:t>
            </w:r>
          </w:p>
        </w:tc>
        <w:tc>
          <w:tcPr>
            <w:tcW w:w="3365" w:type="dxa"/>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≥95%</w:t>
            </w:r>
          </w:p>
        </w:tc>
      </w:tr>
    </w:tbl>
    <w:p/>
    <w:p/>
    <w:p/>
    <w:p/>
    <w:p/>
    <w:p/>
    <w:p/>
    <w:p/>
    <w:p/>
    <w:p/>
    <w:p/>
    <w:p/>
    <w:p/>
    <w:tbl>
      <w:tblPr>
        <w:tblStyle w:val="2"/>
        <w:tblW w:w="10217" w:type="dxa"/>
        <w:tblInd w:w="91" w:type="dxa"/>
        <w:tblLayout w:type="fixed"/>
        <w:tblCellMar>
          <w:top w:w="0" w:type="dxa"/>
          <w:left w:w="108" w:type="dxa"/>
          <w:bottom w:w="0" w:type="dxa"/>
          <w:right w:w="108" w:type="dxa"/>
        </w:tblCellMar>
      </w:tblPr>
      <w:tblGrid>
        <w:gridCol w:w="872"/>
        <w:gridCol w:w="872"/>
        <w:gridCol w:w="1585"/>
        <w:gridCol w:w="3795"/>
        <w:gridCol w:w="3093"/>
      </w:tblGrid>
      <w:tr>
        <w:tblPrEx>
          <w:tblCellMar>
            <w:top w:w="0" w:type="dxa"/>
            <w:left w:w="108" w:type="dxa"/>
            <w:bottom w:w="0" w:type="dxa"/>
            <w:right w:w="108" w:type="dxa"/>
          </w:tblCellMar>
        </w:tblPrEx>
        <w:trPr>
          <w:trHeight w:val="675" w:hRule="atLeast"/>
        </w:trPr>
        <w:tc>
          <w:tcPr>
            <w:tcW w:w="10217" w:type="dxa"/>
            <w:gridSpan w:val="5"/>
            <w:tcBorders>
              <w:top w:val="nil"/>
              <w:left w:val="nil"/>
              <w:bottom w:val="nil"/>
              <w:right w:val="nil"/>
            </w:tcBorders>
            <w:shd w:val="clear" w:color="auto" w:fill="auto"/>
            <w:vAlign w:val="center"/>
          </w:tcPr>
          <w:p>
            <w:pPr>
              <w:widowControl/>
              <w:jc w:val="center"/>
              <w:rPr>
                <w:rFonts w:hint="default" w:ascii="Times New Roman" w:hAnsi="Times New Roman" w:eastAsia="宋体" w:cs="Times New Roman"/>
                <w:b/>
                <w:bCs/>
                <w:kern w:val="0"/>
                <w:sz w:val="32"/>
                <w:szCs w:val="32"/>
              </w:rPr>
            </w:pPr>
          </w:p>
          <w:p>
            <w:pPr>
              <w:widowControl/>
              <w:jc w:val="center"/>
              <w:rPr>
                <w:rFonts w:hint="default" w:ascii="Times New Roman" w:hAnsi="Times New Roman" w:eastAsia="宋体" w:cs="Times New Roman"/>
                <w:b/>
                <w:bCs/>
                <w:kern w:val="0"/>
                <w:sz w:val="32"/>
                <w:szCs w:val="32"/>
              </w:rPr>
            </w:pPr>
            <w:r>
              <w:rPr>
                <w:rFonts w:hint="default" w:ascii="Times New Roman" w:hAnsi="Times New Roman" w:eastAsia="宋体" w:cs="Times New Roman"/>
                <w:b/>
                <w:bCs/>
                <w:kern w:val="0"/>
                <w:sz w:val="32"/>
                <w:szCs w:val="32"/>
              </w:rPr>
              <w:t>特定目标类项目支出绩效目标申报表</w:t>
            </w:r>
          </w:p>
        </w:tc>
      </w:tr>
      <w:tr>
        <w:tblPrEx>
          <w:tblCellMar>
            <w:top w:w="0" w:type="dxa"/>
            <w:left w:w="108" w:type="dxa"/>
            <w:bottom w:w="0" w:type="dxa"/>
            <w:right w:w="108" w:type="dxa"/>
          </w:tblCellMar>
        </w:tblPrEx>
        <w:trPr>
          <w:trHeight w:val="285" w:hRule="atLeast"/>
        </w:trPr>
        <w:tc>
          <w:tcPr>
            <w:tcW w:w="10217" w:type="dxa"/>
            <w:gridSpan w:val="5"/>
            <w:tcBorders>
              <w:top w:val="nil"/>
              <w:left w:val="nil"/>
              <w:bottom w:val="nil"/>
              <w:right w:val="nil"/>
            </w:tcBorders>
            <w:shd w:val="clear" w:color="auto" w:fill="auto"/>
            <w:vAlign w:val="center"/>
          </w:tcPr>
          <w:p>
            <w:pPr>
              <w:widowControl/>
              <w:jc w:val="center"/>
              <w:rPr>
                <w:rFonts w:hint="default" w:ascii="Times New Roman" w:hAnsi="Times New Roman" w:eastAsia="宋体" w:cs="Times New Roman"/>
                <w:kern w:val="0"/>
                <w:sz w:val="24"/>
              </w:rPr>
            </w:pPr>
            <w:r>
              <w:rPr>
                <w:rFonts w:hint="default" w:ascii="Times New Roman" w:hAnsi="Times New Roman" w:eastAsia="宋体" w:cs="Times New Roman"/>
                <w:kern w:val="0"/>
                <w:sz w:val="24"/>
              </w:rPr>
              <w:t>（2026年度）</w:t>
            </w:r>
          </w:p>
        </w:tc>
      </w:tr>
      <w:tr>
        <w:tblPrEx>
          <w:tblCellMar>
            <w:top w:w="0" w:type="dxa"/>
            <w:left w:w="108" w:type="dxa"/>
            <w:bottom w:w="0" w:type="dxa"/>
            <w:right w:w="108" w:type="dxa"/>
          </w:tblCellMar>
        </w:tblPrEx>
        <w:trPr>
          <w:trHeight w:val="660" w:hRule="atLeast"/>
        </w:trPr>
        <w:tc>
          <w:tcPr>
            <w:tcW w:w="332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kern w:val="0"/>
                <w:sz w:val="24"/>
              </w:rPr>
            </w:pPr>
            <w:r>
              <w:rPr>
                <w:rFonts w:hint="default" w:ascii="Times New Roman" w:hAnsi="Times New Roman" w:eastAsia="宋体" w:cs="Times New Roman"/>
                <w:kern w:val="0"/>
                <w:sz w:val="24"/>
              </w:rPr>
              <w:t>项目名称</w:t>
            </w:r>
          </w:p>
        </w:tc>
        <w:tc>
          <w:tcPr>
            <w:tcW w:w="68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kern w:val="0"/>
                <w:sz w:val="24"/>
              </w:rPr>
            </w:pPr>
            <w:r>
              <w:rPr>
                <w:rFonts w:hint="default" w:ascii="Times New Roman" w:hAnsi="Times New Roman" w:eastAsia="宋体" w:cs="Times New Roman"/>
                <w:kern w:val="0"/>
                <w:sz w:val="24"/>
              </w:rPr>
              <w:t>产业工人技能技术提升补助资金</w:t>
            </w:r>
          </w:p>
        </w:tc>
      </w:tr>
      <w:tr>
        <w:tblPrEx>
          <w:tblCellMar>
            <w:top w:w="0" w:type="dxa"/>
            <w:left w:w="108" w:type="dxa"/>
            <w:bottom w:w="0" w:type="dxa"/>
            <w:right w:w="108" w:type="dxa"/>
          </w:tblCellMar>
        </w:tblPrEx>
        <w:trPr>
          <w:trHeight w:val="555" w:hRule="atLeast"/>
        </w:trPr>
        <w:tc>
          <w:tcPr>
            <w:tcW w:w="3329" w:type="dxa"/>
            <w:gridSpan w:val="3"/>
            <w:tcBorders>
              <w:top w:val="single" w:color="auto" w:sz="4" w:space="0"/>
              <w:left w:val="single" w:color="auto" w:sz="4" w:space="0"/>
              <w:bottom w:val="single" w:color="auto" w:sz="4" w:space="0"/>
              <w:right w:val="nil"/>
            </w:tcBorders>
            <w:shd w:val="clear" w:color="auto" w:fill="auto"/>
            <w:vAlign w:val="center"/>
          </w:tcPr>
          <w:p>
            <w:pPr>
              <w:widowControl/>
              <w:jc w:val="center"/>
              <w:rPr>
                <w:rFonts w:hint="default" w:ascii="Times New Roman" w:hAnsi="Times New Roman" w:eastAsia="宋体" w:cs="Times New Roman"/>
                <w:kern w:val="0"/>
                <w:sz w:val="24"/>
              </w:rPr>
            </w:pPr>
            <w:r>
              <w:rPr>
                <w:rFonts w:hint="default" w:ascii="Times New Roman" w:hAnsi="Times New Roman" w:eastAsia="宋体" w:cs="Times New Roman"/>
                <w:kern w:val="0"/>
                <w:sz w:val="24"/>
              </w:rPr>
              <w:t>预算单位</w:t>
            </w:r>
          </w:p>
        </w:tc>
        <w:tc>
          <w:tcPr>
            <w:tcW w:w="688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default" w:ascii="Times New Roman" w:hAnsi="Times New Roman" w:eastAsia="宋体" w:cs="Times New Roman"/>
                <w:kern w:val="0"/>
                <w:sz w:val="24"/>
              </w:rPr>
            </w:pPr>
            <w:r>
              <w:rPr>
                <w:rFonts w:hint="default" w:ascii="Times New Roman" w:hAnsi="Times New Roman" w:eastAsia="宋体" w:cs="Times New Roman"/>
                <w:kern w:val="0"/>
                <w:sz w:val="24"/>
              </w:rPr>
              <w:t>攀枝花市仁和区总工会</w:t>
            </w:r>
          </w:p>
        </w:tc>
      </w:tr>
      <w:tr>
        <w:tblPrEx>
          <w:tblCellMar>
            <w:top w:w="0" w:type="dxa"/>
            <w:left w:w="108" w:type="dxa"/>
            <w:bottom w:w="0" w:type="dxa"/>
            <w:right w:w="108" w:type="dxa"/>
          </w:tblCellMar>
        </w:tblPrEx>
        <w:trPr>
          <w:trHeight w:val="375" w:hRule="atLeast"/>
        </w:trPr>
        <w:tc>
          <w:tcPr>
            <w:tcW w:w="3329"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kern w:val="0"/>
                <w:sz w:val="24"/>
              </w:rPr>
            </w:pPr>
            <w:r>
              <w:rPr>
                <w:rFonts w:hint="default" w:ascii="Times New Roman" w:hAnsi="Times New Roman" w:eastAsia="宋体" w:cs="Times New Roman"/>
                <w:kern w:val="0"/>
                <w:sz w:val="24"/>
              </w:rPr>
              <w:t>项目资金</w:t>
            </w:r>
            <w:r>
              <w:rPr>
                <w:rFonts w:hint="default" w:ascii="Times New Roman" w:hAnsi="Times New Roman" w:eastAsia="宋体" w:cs="Times New Roman"/>
                <w:kern w:val="0"/>
                <w:sz w:val="24"/>
              </w:rPr>
              <w:br w:type="textWrapping"/>
            </w:r>
            <w:r>
              <w:rPr>
                <w:rFonts w:hint="default" w:ascii="Times New Roman" w:hAnsi="Times New Roman" w:eastAsia="宋体" w:cs="Times New Roman"/>
                <w:kern w:val="0"/>
                <w:sz w:val="24"/>
              </w:rPr>
              <w:t>（万元）</w:t>
            </w:r>
          </w:p>
        </w:tc>
        <w:tc>
          <w:tcPr>
            <w:tcW w:w="3795" w:type="dxa"/>
            <w:tcBorders>
              <w:top w:val="nil"/>
              <w:left w:val="nil"/>
              <w:bottom w:val="single" w:color="auto" w:sz="4" w:space="0"/>
              <w:right w:val="nil"/>
            </w:tcBorders>
            <w:shd w:val="clear" w:color="auto" w:fill="auto"/>
            <w:vAlign w:val="center"/>
          </w:tcPr>
          <w:p>
            <w:pPr>
              <w:widowControl/>
              <w:jc w:val="left"/>
              <w:rPr>
                <w:rFonts w:hint="default" w:ascii="Times New Roman" w:hAnsi="Times New Roman" w:eastAsia="宋体" w:cs="Times New Roman"/>
                <w:kern w:val="0"/>
                <w:sz w:val="24"/>
              </w:rPr>
            </w:pPr>
            <w:r>
              <w:rPr>
                <w:rFonts w:hint="default" w:ascii="Times New Roman" w:hAnsi="Times New Roman" w:eastAsia="宋体" w:cs="Times New Roman"/>
                <w:kern w:val="0"/>
                <w:sz w:val="24"/>
              </w:rPr>
              <w:t xml:space="preserve"> 年度资金总额:</w:t>
            </w:r>
          </w:p>
        </w:tc>
        <w:tc>
          <w:tcPr>
            <w:tcW w:w="30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default" w:ascii="Times New Roman" w:hAnsi="Times New Roman" w:eastAsia="宋体" w:cs="Times New Roman"/>
                <w:kern w:val="0"/>
                <w:sz w:val="24"/>
                <w:lang w:val="en-US" w:eastAsia="zh-CN"/>
              </w:rPr>
            </w:pPr>
            <w:r>
              <w:rPr>
                <w:rFonts w:hint="default" w:ascii="Times New Roman" w:hAnsi="Times New Roman" w:eastAsia="宋体" w:cs="Times New Roman"/>
                <w:kern w:val="0"/>
                <w:sz w:val="24"/>
                <w:lang w:val="en-US" w:eastAsia="zh-CN"/>
              </w:rPr>
              <w:t>5.00</w:t>
            </w:r>
          </w:p>
        </w:tc>
      </w:tr>
      <w:tr>
        <w:tblPrEx>
          <w:tblCellMar>
            <w:top w:w="0" w:type="dxa"/>
            <w:left w:w="108" w:type="dxa"/>
            <w:bottom w:w="0" w:type="dxa"/>
            <w:right w:w="108" w:type="dxa"/>
          </w:tblCellMar>
        </w:tblPrEx>
        <w:trPr>
          <w:trHeight w:val="375" w:hRule="atLeast"/>
        </w:trPr>
        <w:tc>
          <w:tcPr>
            <w:tcW w:w="3329"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宋体" w:cs="Times New Roman"/>
                <w:kern w:val="0"/>
                <w:sz w:val="24"/>
              </w:rPr>
            </w:pPr>
          </w:p>
        </w:tc>
        <w:tc>
          <w:tcPr>
            <w:tcW w:w="3795" w:type="dxa"/>
            <w:tcBorders>
              <w:top w:val="nil"/>
              <w:left w:val="nil"/>
              <w:bottom w:val="single" w:color="auto" w:sz="4" w:space="0"/>
              <w:right w:val="nil"/>
            </w:tcBorders>
            <w:shd w:val="clear" w:color="auto" w:fill="auto"/>
            <w:vAlign w:val="center"/>
          </w:tcPr>
          <w:p>
            <w:pPr>
              <w:widowControl/>
              <w:jc w:val="left"/>
              <w:rPr>
                <w:rFonts w:hint="default" w:ascii="Times New Roman" w:hAnsi="Times New Roman" w:eastAsia="宋体" w:cs="Times New Roman"/>
                <w:kern w:val="0"/>
                <w:sz w:val="24"/>
              </w:rPr>
            </w:pPr>
            <w:r>
              <w:rPr>
                <w:rFonts w:hint="default" w:ascii="Times New Roman" w:hAnsi="Times New Roman" w:eastAsia="宋体" w:cs="Times New Roman"/>
                <w:kern w:val="0"/>
                <w:sz w:val="24"/>
              </w:rPr>
              <w:t xml:space="preserve">       其中：财政拨款</w:t>
            </w:r>
          </w:p>
        </w:tc>
        <w:tc>
          <w:tcPr>
            <w:tcW w:w="30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default" w:ascii="Times New Roman" w:hAnsi="Times New Roman" w:eastAsia="宋体" w:cs="Times New Roman"/>
                <w:kern w:val="0"/>
                <w:sz w:val="24"/>
                <w:lang w:val="en-US" w:eastAsia="zh-CN"/>
              </w:rPr>
            </w:pPr>
            <w:r>
              <w:rPr>
                <w:rFonts w:hint="default" w:ascii="Times New Roman" w:hAnsi="Times New Roman" w:eastAsia="宋体" w:cs="Times New Roman"/>
                <w:kern w:val="0"/>
                <w:sz w:val="24"/>
                <w:lang w:val="en-US" w:eastAsia="zh-CN"/>
              </w:rPr>
              <w:t>5.00</w:t>
            </w:r>
          </w:p>
        </w:tc>
      </w:tr>
      <w:tr>
        <w:tblPrEx>
          <w:tblCellMar>
            <w:top w:w="0" w:type="dxa"/>
            <w:left w:w="108" w:type="dxa"/>
            <w:bottom w:w="0" w:type="dxa"/>
            <w:right w:w="108" w:type="dxa"/>
          </w:tblCellMar>
        </w:tblPrEx>
        <w:trPr>
          <w:trHeight w:val="375" w:hRule="atLeast"/>
        </w:trPr>
        <w:tc>
          <w:tcPr>
            <w:tcW w:w="3329"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eastAsia="宋体" w:cs="Times New Roman"/>
                <w:kern w:val="0"/>
                <w:sz w:val="24"/>
              </w:rPr>
            </w:pPr>
          </w:p>
        </w:tc>
        <w:tc>
          <w:tcPr>
            <w:tcW w:w="3795" w:type="dxa"/>
            <w:tcBorders>
              <w:top w:val="nil"/>
              <w:left w:val="nil"/>
              <w:bottom w:val="single" w:color="auto" w:sz="4" w:space="0"/>
              <w:right w:val="nil"/>
            </w:tcBorders>
            <w:shd w:val="clear" w:color="auto" w:fill="auto"/>
            <w:vAlign w:val="center"/>
          </w:tcPr>
          <w:p>
            <w:pPr>
              <w:widowControl/>
              <w:jc w:val="left"/>
              <w:rPr>
                <w:rFonts w:hint="default" w:ascii="Times New Roman" w:hAnsi="Times New Roman" w:eastAsia="宋体" w:cs="Times New Roman"/>
                <w:kern w:val="0"/>
                <w:sz w:val="24"/>
              </w:rPr>
            </w:pPr>
            <w:r>
              <w:rPr>
                <w:rFonts w:hint="default" w:ascii="Times New Roman" w:hAnsi="Times New Roman" w:eastAsia="宋体" w:cs="Times New Roman"/>
                <w:kern w:val="0"/>
                <w:sz w:val="24"/>
              </w:rPr>
              <w:t xml:space="preserve">             其他资金</w:t>
            </w:r>
          </w:p>
        </w:tc>
        <w:tc>
          <w:tcPr>
            <w:tcW w:w="30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FF0000"/>
                <w:kern w:val="0"/>
                <w:sz w:val="24"/>
              </w:rPr>
            </w:pPr>
            <w:r>
              <w:rPr>
                <w:rFonts w:hint="default" w:ascii="Times New Roman" w:hAnsi="Times New Roman" w:eastAsia="宋体" w:cs="Times New Roman"/>
                <w:color w:val="FF0000"/>
                <w:kern w:val="0"/>
                <w:sz w:val="24"/>
              </w:rPr>
              <w:t>　</w:t>
            </w:r>
          </w:p>
        </w:tc>
      </w:tr>
      <w:tr>
        <w:tblPrEx>
          <w:tblCellMar>
            <w:top w:w="0" w:type="dxa"/>
            <w:left w:w="108" w:type="dxa"/>
            <w:bottom w:w="0" w:type="dxa"/>
            <w:right w:w="108" w:type="dxa"/>
          </w:tblCellMar>
        </w:tblPrEx>
        <w:trPr>
          <w:trHeight w:val="1502" w:hRule="atLeast"/>
        </w:trPr>
        <w:tc>
          <w:tcPr>
            <w:tcW w:w="872"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kern w:val="0"/>
                <w:sz w:val="24"/>
              </w:rPr>
            </w:pPr>
            <w:r>
              <w:rPr>
                <w:rFonts w:hint="default" w:ascii="Times New Roman" w:hAnsi="Times New Roman" w:eastAsia="宋体" w:cs="Times New Roman"/>
                <w:kern w:val="0"/>
                <w:sz w:val="24"/>
              </w:rPr>
              <w:t>总</w:t>
            </w:r>
            <w:r>
              <w:rPr>
                <w:rFonts w:hint="default" w:ascii="Times New Roman" w:hAnsi="Times New Roman" w:eastAsia="宋体" w:cs="Times New Roman"/>
                <w:kern w:val="0"/>
                <w:sz w:val="24"/>
              </w:rPr>
              <w:br w:type="textWrapping"/>
            </w:r>
            <w:r>
              <w:rPr>
                <w:rFonts w:hint="default" w:ascii="Times New Roman" w:hAnsi="Times New Roman" w:eastAsia="宋体" w:cs="Times New Roman"/>
                <w:kern w:val="0"/>
                <w:sz w:val="24"/>
              </w:rPr>
              <w:t>体</w:t>
            </w:r>
            <w:r>
              <w:rPr>
                <w:rFonts w:hint="default" w:ascii="Times New Roman" w:hAnsi="Times New Roman" w:eastAsia="宋体" w:cs="Times New Roman"/>
                <w:kern w:val="0"/>
                <w:sz w:val="24"/>
              </w:rPr>
              <w:br w:type="textWrapping"/>
            </w:r>
            <w:r>
              <w:rPr>
                <w:rFonts w:hint="default" w:ascii="Times New Roman" w:hAnsi="Times New Roman" w:eastAsia="宋体" w:cs="Times New Roman"/>
                <w:kern w:val="0"/>
                <w:sz w:val="24"/>
              </w:rPr>
              <w:t>目</w:t>
            </w:r>
            <w:r>
              <w:rPr>
                <w:rFonts w:hint="default" w:ascii="Times New Roman" w:hAnsi="Times New Roman" w:eastAsia="宋体" w:cs="Times New Roman"/>
                <w:kern w:val="0"/>
                <w:sz w:val="24"/>
              </w:rPr>
              <w:br w:type="textWrapping"/>
            </w:r>
            <w:r>
              <w:rPr>
                <w:rFonts w:hint="default" w:ascii="Times New Roman" w:hAnsi="Times New Roman" w:eastAsia="宋体" w:cs="Times New Roman"/>
                <w:kern w:val="0"/>
                <w:sz w:val="24"/>
              </w:rPr>
              <w:t>标</w:t>
            </w:r>
          </w:p>
        </w:tc>
        <w:tc>
          <w:tcPr>
            <w:tcW w:w="9345" w:type="dxa"/>
            <w:gridSpan w:val="4"/>
            <w:tcBorders>
              <w:top w:val="single" w:color="auto" w:sz="4" w:space="0"/>
              <w:left w:val="nil"/>
              <w:bottom w:val="single" w:color="auto" w:sz="4" w:space="0"/>
              <w:right w:val="single" w:color="000000" w:sz="4" w:space="0"/>
            </w:tcBorders>
            <w:shd w:val="clear" w:color="auto" w:fill="auto"/>
            <w:vAlign w:val="center"/>
          </w:tcPr>
          <w:p>
            <w:pPr>
              <w:widowControl/>
              <w:rPr>
                <w:rFonts w:hint="default" w:ascii="Times New Roman" w:hAnsi="Times New Roman" w:eastAsia="宋体" w:cs="Times New Roman"/>
                <w:kern w:val="0"/>
                <w:sz w:val="24"/>
              </w:rPr>
            </w:pPr>
            <w:r>
              <w:rPr>
                <w:rFonts w:hint="default" w:ascii="Times New Roman" w:hAnsi="Times New Roman" w:eastAsia="宋体" w:cs="Times New Roman"/>
                <w:kern w:val="0"/>
                <w:sz w:val="24"/>
              </w:rPr>
              <w:t>根据中共中央 国务院2024年10月12日印发的《关于深化产业工人队伍建设改革的意见》及2024年12月9日《攀枝花市仁和区人民政府会议纪要》（第75期），对辖区范围内产业工人开展技能培训或技能竞赛，补助经费10万元。</w:t>
            </w:r>
          </w:p>
        </w:tc>
      </w:tr>
      <w:tr>
        <w:tblPrEx>
          <w:tblCellMar>
            <w:top w:w="0" w:type="dxa"/>
            <w:left w:w="108" w:type="dxa"/>
            <w:bottom w:w="0" w:type="dxa"/>
            <w:right w:w="108" w:type="dxa"/>
          </w:tblCellMar>
        </w:tblPrEx>
        <w:trPr>
          <w:trHeight w:val="570" w:hRule="atLeast"/>
        </w:trPr>
        <w:tc>
          <w:tcPr>
            <w:tcW w:w="87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default" w:ascii="Times New Roman" w:hAnsi="Times New Roman" w:eastAsia="宋体" w:cs="Times New Roman"/>
                <w:kern w:val="0"/>
                <w:sz w:val="24"/>
              </w:rPr>
            </w:pPr>
            <w:r>
              <w:rPr>
                <w:rFonts w:hint="default" w:ascii="Times New Roman" w:hAnsi="Times New Roman" w:eastAsia="宋体" w:cs="Times New Roman"/>
                <w:kern w:val="0"/>
                <w:sz w:val="24"/>
              </w:rPr>
              <w:t>绩效指标</w:t>
            </w:r>
          </w:p>
        </w:tc>
        <w:tc>
          <w:tcPr>
            <w:tcW w:w="872"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kern w:val="0"/>
                <w:sz w:val="24"/>
              </w:rPr>
            </w:pPr>
            <w:r>
              <w:rPr>
                <w:rFonts w:hint="default" w:ascii="Times New Roman" w:hAnsi="Times New Roman" w:eastAsia="宋体" w:cs="Times New Roman"/>
                <w:kern w:val="0"/>
                <w:sz w:val="24"/>
              </w:rPr>
              <w:t>一级</w:t>
            </w:r>
            <w:r>
              <w:rPr>
                <w:rFonts w:hint="default" w:ascii="Times New Roman" w:hAnsi="Times New Roman" w:eastAsia="宋体" w:cs="Times New Roman"/>
                <w:kern w:val="0"/>
                <w:sz w:val="24"/>
              </w:rPr>
              <w:br w:type="textWrapping"/>
            </w:r>
            <w:r>
              <w:rPr>
                <w:rFonts w:hint="default" w:ascii="Times New Roman" w:hAnsi="Times New Roman" w:eastAsia="宋体" w:cs="Times New Roman"/>
                <w:kern w:val="0"/>
                <w:sz w:val="24"/>
              </w:rPr>
              <w:t>指标</w:t>
            </w:r>
          </w:p>
        </w:tc>
        <w:tc>
          <w:tcPr>
            <w:tcW w:w="1585"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kern w:val="0"/>
                <w:sz w:val="24"/>
              </w:rPr>
            </w:pPr>
            <w:r>
              <w:rPr>
                <w:rFonts w:hint="default" w:ascii="Times New Roman" w:hAnsi="Times New Roman" w:eastAsia="宋体" w:cs="Times New Roman"/>
                <w:kern w:val="0"/>
                <w:sz w:val="24"/>
              </w:rPr>
              <w:t>二级指标</w:t>
            </w:r>
          </w:p>
        </w:tc>
        <w:tc>
          <w:tcPr>
            <w:tcW w:w="3795"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kern w:val="0"/>
                <w:sz w:val="24"/>
              </w:rPr>
            </w:pPr>
            <w:r>
              <w:rPr>
                <w:rFonts w:hint="default" w:ascii="Times New Roman" w:hAnsi="Times New Roman" w:eastAsia="宋体" w:cs="Times New Roman"/>
                <w:kern w:val="0"/>
                <w:sz w:val="24"/>
              </w:rPr>
              <w:t>三级指标</w:t>
            </w:r>
          </w:p>
        </w:tc>
        <w:tc>
          <w:tcPr>
            <w:tcW w:w="3093"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default" w:ascii="Times New Roman" w:hAnsi="Times New Roman" w:eastAsia="宋体" w:cs="Times New Roman"/>
                <w:kern w:val="0"/>
                <w:sz w:val="24"/>
              </w:rPr>
            </w:pPr>
            <w:r>
              <w:rPr>
                <w:rFonts w:hint="default" w:ascii="Times New Roman" w:hAnsi="Times New Roman" w:eastAsia="宋体" w:cs="Times New Roman"/>
                <w:kern w:val="0"/>
                <w:sz w:val="24"/>
              </w:rPr>
              <w:t>指标值（包含数字及文字描述）</w:t>
            </w:r>
          </w:p>
        </w:tc>
      </w:tr>
      <w:tr>
        <w:tblPrEx>
          <w:tblCellMar>
            <w:top w:w="0" w:type="dxa"/>
            <w:left w:w="108" w:type="dxa"/>
            <w:bottom w:w="0" w:type="dxa"/>
            <w:right w:w="108" w:type="dxa"/>
          </w:tblCellMar>
        </w:tblPrEx>
        <w:trPr>
          <w:trHeight w:val="600" w:hRule="atLeast"/>
        </w:trPr>
        <w:tc>
          <w:tcPr>
            <w:tcW w:w="872" w:type="dxa"/>
            <w:vMerge w:val="continue"/>
            <w:tcBorders>
              <w:top w:val="nil"/>
              <w:left w:val="single" w:color="auto" w:sz="4" w:space="0"/>
              <w:bottom w:val="single" w:color="000000" w:sz="4" w:space="0"/>
              <w:right w:val="single" w:color="auto" w:sz="4" w:space="0"/>
            </w:tcBorders>
            <w:vAlign w:val="center"/>
          </w:tcPr>
          <w:p>
            <w:pPr>
              <w:widowControl/>
              <w:jc w:val="left"/>
              <w:rPr>
                <w:rFonts w:hint="default" w:ascii="Times New Roman" w:hAnsi="Times New Roman" w:eastAsia="宋体" w:cs="Times New Roman"/>
                <w:kern w:val="0"/>
                <w:sz w:val="24"/>
              </w:rPr>
            </w:pPr>
          </w:p>
        </w:tc>
        <w:tc>
          <w:tcPr>
            <w:tcW w:w="87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kern w:val="0"/>
                <w:sz w:val="24"/>
              </w:rPr>
            </w:pPr>
            <w:r>
              <w:rPr>
                <w:rFonts w:hint="default" w:ascii="Times New Roman" w:hAnsi="Times New Roman" w:eastAsia="宋体" w:cs="Times New Roman"/>
                <w:kern w:val="0"/>
                <w:sz w:val="24"/>
              </w:rPr>
              <w:t>项目完成</w:t>
            </w:r>
          </w:p>
        </w:tc>
        <w:tc>
          <w:tcPr>
            <w:tcW w:w="158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default" w:ascii="Times New Roman" w:hAnsi="Times New Roman" w:eastAsia="宋体" w:cs="Times New Roman"/>
                <w:kern w:val="0"/>
                <w:sz w:val="24"/>
              </w:rPr>
            </w:pPr>
            <w:r>
              <w:rPr>
                <w:rFonts w:hint="default" w:ascii="Times New Roman" w:hAnsi="Times New Roman" w:eastAsia="宋体" w:cs="Times New Roman"/>
                <w:kern w:val="0"/>
                <w:sz w:val="24"/>
              </w:rPr>
              <w:t>数量指标</w:t>
            </w:r>
          </w:p>
        </w:tc>
        <w:tc>
          <w:tcPr>
            <w:tcW w:w="3795" w:type="dxa"/>
            <w:tcBorders>
              <w:top w:val="nil"/>
              <w:left w:val="nil"/>
              <w:bottom w:val="single" w:color="auto" w:sz="4" w:space="0"/>
              <w:right w:val="single" w:color="auto" w:sz="4" w:space="0"/>
            </w:tcBorders>
            <w:shd w:val="clear" w:color="auto" w:fill="auto"/>
            <w:vAlign w:val="center"/>
          </w:tcPr>
          <w:p>
            <w:pPr>
              <w:widowControl/>
              <w:jc w:val="left"/>
              <w:rPr>
                <w:rFonts w:hint="default" w:ascii="Times New Roman" w:hAnsi="Times New Roman" w:eastAsia="宋体" w:cs="Times New Roman"/>
                <w:kern w:val="0"/>
                <w:sz w:val="24"/>
              </w:rPr>
            </w:pPr>
            <w:r>
              <w:rPr>
                <w:rFonts w:hint="default" w:ascii="Times New Roman" w:hAnsi="Times New Roman" w:eastAsia="宋体" w:cs="Times New Roman"/>
                <w:kern w:val="0"/>
                <w:sz w:val="24"/>
              </w:rPr>
              <w:t>举办培训、技能竞赛场次</w:t>
            </w:r>
          </w:p>
        </w:tc>
        <w:tc>
          <w:tcPr>
            <w:tcW w:w="3093" w:type="dxa"/>
            <w:tcBorders>
              <w:top w:val="single" w:color="auto" w:sz="4" w:space="0"/>
              <w:left w:val="nil"/>
              <w:bottom w:val="single" w:color="auto" w:sz="4" w:space="0"/>
              <w:right w:val="single" w:color="000000" w:sz="4" w:space="0"/>
            </w:tcBorders>
            <w:shd w:val="clear" w:color="auto" w:fill="auto"/>
            <w:vAlign w:val="center"/>
          </w:tcPr>
          <w:p>
            <w:pPr>
              <w:widowControl/>
              <w:jc w:val="left"/>
              <w:rPr>
                <w:rFonts w:hint="default" w:ascii="Times New Roman" w:hAnsi="Times New Roman" w:eastAsia="宋体" w:cs="Times New Roman"/>
                <w:kern w:val="0"/>
                <w:sz w:val="24"/>
              </w:rPr>
            </w:pPr>
            <w:r>
              <w:rPr>
                <w:rFonts w:hint="default" w:ascii="Times New Roman" w:hAnsi="Times New Roman" w:eastAsia="宋体" w:cs="Times New Roman"/>
                <w:kern w:val="0"/>
                <w:sz w:val="24"/>
              </w:rPr>
              <w:t>≥1场</w:t>
            </w:r>
          </w:p>
        </w:tc>
      </w:tr>
      <w:tr>
        <w:tblPrEx>
          <w:tblCellMar>
            <w:top w:w="0" w:type="dxa"/>
            <w:left w:w="108" w:type="dxa"/>
            <w:bottom w:w="0" w:type="dxa"/>
            <w:right w:w="108" w:type="dxa"/>
          </w:tblCellMar>
        </w:tblPrEx>
        <w:trPr>
          <w:trHeight w:val="600" w:hRule="atLeast"/>
        </w:trPr>
        <w:tc>
          <w:tcPr>
            <w:tcW w:w="872" w:type="dxa"/>
            <w:vMerge w:val="continue"/>
            <w:tcBorders>
              <w:top w:val="nil"/>
              <w:left w:val="single" w:color="auto" w:sz="4" w:space="0"/>
              <w:bottom w:val="single" w:color="000000" w:sz="4" w:space="0"/>
              <w:right w:val="single" w:color="auto" w:sz="4" w:space="0"/>
            </w:tcBorders>
            <w:vAlign w:val="center"/>
          </w:tcPr>
          <w:p>
            <w:pPr>
              <w:widowControl/>
              <w:jc w:val="left"/>
              <w:rPr>
                <w:rFonts w:hint="default" w:ascii="Times New Roman" w:hAnsi="Times New Roman" w:eastAsia="宋体" w:cs="Times New Roman"/>
                <w:kern w:val="0"/>
                <w:sz w:val="24"/>
              </w:rPr>
            </w:pPr>
          </w:p>
        </w:tc>
        <w:tc>
          <w:tcPr>
            <w:tcW w:w="872" w:type="dxa"/>
            <w:vMerge w:val="continue"/>
            <w:tcBorders>
              <w:top w:val="nil"/>
              <w:left w:val="single" w:color="auto" w:sz="4" w:space="0"/>
              <w:bottom w:val="single" w:color="auto" w:sz="4" w:space="0"/>
              <w:right w:val="single" w:color="auto" w:sz="4" w:space="0"/>
            </w:tcBorders>
            <w:vAlign w:val="center"/>
          </w:tcPr>
          <w:p>
            <w:pPr>
              <w:widowControl/>
              <w:jc w:val="left"/>
              <w:rPr>
                <w:rFonts w:hint="default" w:ascii="Times New Roman" w:hAnsi="Times New Roman" w:eastAsia="宋体" w:cs="Times New Roman"/>
                <w:kern w:val="0"/>
                <w:sz w:val="24"/>
              </w:rPr>
            </w:pPr>
          </w:p>
        </w:tc>
        <w:tc>
          <w:tcPr>
            <w:tcW w:w="1585" w:type="dxa"/>
            <w:vMerge w:val="continue"/>
            <w:tcBorders>
              <w:top w:val="nil"/>
              <w:left w:val="single" w:color="auto" w:sz="4" w:space="0"/>
              <w:bottom w:val="single" w:color="000000" w:sz="4" w:space="0"/>
              <w:right w:val="single" w:color="auto" w:sz="4" w:space="0"/>
            </w:tcBorders>
            <w:vAlign w:val="center"/>
          </w:tcPr>
          <w:p>
            <w:pPr>
              <w:widowControl/>
              <w:jc w:val="left"/>
              <w:rPr>
                <w:rFonts w:hint="default" w:ascii="Times New Roman" w:hAnsi="Times New Roman" w:eastAsia="宋体" w:cs="Times New Roman"/>
                <w:kern w:val="0"/>
                <w:sz w:val="24"/>
              </w:rPr>
            </w:pPr>
          </w:p>
        </w:tc>
        <w:tc>
          <w:tcPr>
            <w:tcW w:w="3795" w:type="dxa"/>
            <w:tcBorders>
              <w:top w:val="nil"/>
              <w:left w:val="nil"/>
              <w:bottom w:val="single" w:color="auto" w:sz="4" w:space="0"/>
              <w:right w:val="single" w:color="auto" w:sz="4" w:space="0"/>
            </w:tcBorders>
            <w:shd w:val="clear" w:color="auto" w:fill="auto"/>
            <w:vAlign w:val="center"/>
          </w:tcPr>
          <w:p>
            <w:pPr>
              <w:widowControl/>
              <w:jc w:val="left"/>
              <w:rPr>
                <w:rFonts w:hint="default" w:ascii="Times New Roman" w:hAnsi="Times New Roman" w:eastAsia="宋体" w:cs="Times New Roman"/>
                <w:kern w:val="0"/>
                <w:sz w:val="24"/>
              </w:rPr>
            </w:pPr>
            <w:r>
              <w:rPr>
                <w:rFonts w:hint="default" w:ascii="Times New Roman" w:hAnsi="Times New Roman" w:eastAsia="宋体" w:cs="Times New Roman"/>
                <w:kern w:val="0"/>
                <w:sz w:val="24"/>
              </w:rPr>
              <w:t>举办培训、技能竞赛天数</w:t>
            </w:r>
          </w:p>
        </w:tc>
        <w:tc>
          <w:tcPr>
            <w:tcW w:w="3093" w:type="dxa"/>
            <w:tcBorders>
              <w:top w:val="single" w:color="auto" w:sz="4" w:space="0"/>
              <w:left w:val="nil"/>
              <w:bottom w:val="single" w:color="auto" w:sz="4" w:space="0"/>
              <w:right w:val="single" w:color="000000" w:sz="4" w:space="0"/>
            </w:tcBorders>
            <w:shd w:val="clear" w:color="auto" w:fill="auto"/>
            <w:vAlign w:val="center"/>
          </w:tcPr>
          <w:p>
            <w:pPr>
              <w:widowControl/>
              <w:jc w:val="left"/>
              <w:rPr>
                <w:rFonts w:hint="default" w:ascii="Times New Roman" w:hAnsi="Times New Roman" w:eastAsia="宋体" w:cs="Times New Roman"/>
                <w:kern w:val="0"/>
                <w:sz w:val="24"/>
              </w:rPr>
            </w:pPr>
            <w:r>
              <w:rPr>
                <w:rFonts w:hint="default" w:ascii="Times New Roman" w:hAnsi="Times New Roman" w:eastAsia="宋体" w:cs="Times New Roman"/>
                <w:kern w:val="0"/>
                <w:sz w:val="24"/>
              </w:rPr>
              <w:t>≥1天</w:t>
            </w:r>
          </w:p>
        </w:tc>
      </w:tr>
      <w:tr>
        <w:tblPrEx>
          <w:tblCellMar>
            <w:top w:w="0" w:type="dxa"/>
            <w:left w:w="108" w:type="dxa"/>
            <w:bottom w:w="0" w:type="dxa"/>
            <w:right w:w="108" w:type="dxa"/>
          </w:tblCellMar>
        </w:tblPrEx>
        <w:trPr>
          <w:trHeight w:val="450" w:hRule="atLeast"/>
        </w:trPr>
        <w:tc>
          <w:tcPr>
            <w:tcW w:w="872" w:type="dxa"/>
            <w:vMerge w:val="continue"/>
            <w:tcBorders>
              <w:top w:val="nil"/>
              <w:left w:val="single" w:color="auto" w:sz="4" w:space="0"/>
              <w:bottom w:val="single" w:color="000000" w:sz="4" w:space="0"/>
              <w:right w:val="single" w:color="auto" w:sz="4" w:space="0"/>
            </w:tcBorders>
            <w:vAlign w:val="center"/>
          </w:tcPr>
          <w:p>
            <w:pPr>
              <w:widowControl/>
              <w:jc w:val="left"/>
              <w:rPr>
                <w:rFonts w:hint="default" w:ascii="Times New Roman" w:hAnsi="Times New Roman" w:eastAsia="宋体" w:cs="Times New Roman"/>
                <w:kern w:val="0"/>
                <w:sz w:val="24"/>
              </w:rPr>
            </w:pPr>
          </w:p>
        </w:tc>
        <w:tc>
          <w:tcPr>
            <w:tcW w:w="872" w:type="dxa"/>
            <w:vMerge w:val="continue"/>
            <w:tcBorders>
              <w:top w:val="nil"/>
              <w:left w:val="single" w:color="auto" w:sz="4" w:space="0"/>
              <w:bottom w:val="single" w:color="auto" w:sz="4" w:space="0"/>
              <w:right w:val="single" w:color="auto" w:sz="4" w:space="0"/>
            </w:tcBorders>
            <w:vAlign w:val="center"/>
          </w:tcPr>
          <w:p>
            <w:pPr>
              <w:widowControl/>
              <w:jc w:val="left"/>
              <w:rPr>
                <w:rFonts w:hint="default" w:ascii="Times New Roman" w:hAnsi="Times New Roman" w:eastAsia="宋体" w:cs="Times New Roman"/>
                <w:kern w:val="0"/>
                <w:sz w:val="24"/>
              </w:rPr>
            </w:pPr>
          </w:p>
        </w:tc>
        <w:tc>
          <w:tcPr>
            <w:tcW w:w="158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default" w:ascii="Times New Roman" w:hAnsi="Times New Roman" w:eastAsia="宋体" w:cs="Times New Roman"/>
                <w:kern w:val="0"/>
                <w:sz w:val="24"/>
              </w:rPr>
            </w:pPr>
            <w:r>
              <w:rPr>
                <w:rFonts w:hint="default" w:ascii="Times New Roman" w:hAnsi="Times New Roman" w:eastAsia="宋体" w:cs="Times New Roman"/>
                <w:kern w:val="0"/>
                <w:sz w:val="24"/>
              </w:rPr>
              <w:t>质量指标</w:t>
            </w:r>
          </w:p>
        </w:tc>
        <w:tc>
          <w:tcPr>
            <w:tcW w:w="3795" w:type="dxa"/>
            <w:tcBorders>
              <w:top w:val="nil"/>
              <w:left w:val="nil"/>
              <w:bottom w:val="single" w:color="auto" w:sz="4" w:space="0"/>
              <w:right w:val="single" w:color="auto" w:sz="4" w:space="0"/>
            </w:tcBorders>
            <w:shd w:val="clear" w:color="auto" w:fill="auto"/>
            <w:vAlign w:val="center"/>
          </w:tcPr>
          <w:p>
            <w:pPr>
              <w:widowControl/>
              <w:jc w:val="left"/>
              <w:rPr>
                <w:rFonts w:hint="default" w:ascii="Times New Roman" w:hAnsi="Times New Roman" w:eastAsia="宋体" w:cs="Times New Roman"/>
                <w:kern w:val="0"/>
                <w:sz w:val="24"/>
              </w:rPr>
            </w:pPr>
            <w:r>
              <w:rPr>
                <w:rFonts w:hint="default" w:ascii="Times New Roman" w:hAnsi="Times New Roman" w:eastAsia="宋体" w:cs="Times New Roman"/>
                <w:kern w:val="0"/>
                <w:sz w:val="24"/>
              </w:rPr>
              <w:t>培训人员出勤率</w:t>
            </w:r>
          </w:p>
        </w:tc>
        <w:tc>
          <w:tcPr>
            <w:tcW w:w="3093" w:type="dxa"/>
            <w:tcBorders>
              <w:top w:val="single" w:color="auto" w:sz="4" w:space="0"/>
              <w:left w:val="nil"/>
              <w:bottom w:val="single" w:color="auto" w:sz="4" w:space="0"/>
              <w:right w:val="single" w:color="000000" w:sz="4" w:space="0"/>
            </w:tcBorders>
            <w:shd w:val="clear" w:color="auto" w:fill="auto"/>
            <w:vAlign w:val="center"/>
          </w:tcPr>
          <w:p>
            <w:pPr>
              <w:widowControl/>
              <w:jc w:val="left"/>
              <w:rPr>
                <w:rFonts w:hint="default" w:ascii="Times New Roman" w:hAnsi="Times New Roman" w:eastAsia="宋体" w:cs="Times New Roman"/>
                <w:kern w:val="0"/>
                <w:sz w:val="24"/>
              </w:rPr>
            </w:pPr>
            <w:r>
              <w:rPr>
                <w:rFonts w:hint="default" w:ascii="Times New Roman" w:hAnsi="Times New Roman" w:eastAsia="宋体" w:cs="Times New Roman"/>
                <w:kern w:val="0"/>
                <w:sz w:val="24"/>
              </w:rPr>
              <w:t>≥98%</w:t>
            </w:r>
          </w:p>
        </w:tc>
      </w:tr>
      <w:tr>
        <w:tblPrEx>
          <w:tblCellMar>
            <w:top w:w="0" w:type="dxa"/>
            <w:left w:w="108" w:type="dxa"/>
            <w:bottom w:w="0" w:type="dxa"/>
            <w:right w:w="108" w:type="dxa"/>
          </w:tblCellMar>
        </w:tblPrEx>
        <w:trPr>
          <w:trHeight w:val="480" w:hRule="atLeast"/>
        </w:trPr>
        <w:tc>
          <w:tcPr>
            <w:tcW w:w="872" w:type="dxa"/>
            <w:vMerge w:val="continue"/>
            <w:tcBorders>
              <w:top w:val="nil"/>
              <w:left w:val="single" w:color="auto" w:sz="4" w:space="0"/>
              <w:bottom w:val="single" w:color="000000" w:sz="4" w:space="0"/>
              <w:right w:val="single" w:color="auto" w:sz="4" w:space="0"/>
            </w:tcBorders>
            <w:vAlign w:val="center"/>
          </w:tcPr>
          <w:p>
            <w:pPr>
              <w:widowControl/>
              <w:jc w:val="left"/>
              <w:rPr>
                <w:rFonts w:hint="default" w:ascii="Times New Roman" w:hAnsi="Times New Roman" w:eastAsia="宋体" w:cs="Times New Roman"/>
                <w:kern w:val="0"/>
                <w:sz w:val="24"/>
              </w:rPr>
            </w:pPr>
          </w:p>
        </w:tc>
        <w:tc>
          <w:tcPr>
            <w:tcW w:w="872" w:type="dxa"/>
            <w:vMerge w:val="continue"/>
            <w:tcBorders>
              <w:top w:val="nil"/>
              <w:left w:val="single" w:color="auto" w:sz="4" w:space="0"/>
              <w:bottom w:val="single" w:color="auto" w:sz="4" w:space="0"/>
              <w:right w:val="single" w:color="auto" w:sz="4" w:space="0"/>
            </w:tcBorders>
            <w:vAlign w:val="center"/>
          </w:tcPr>
          <w:p>
            <w:pPr>
              <w:widowControl/>
              <w:jc w:val="left"/>
              <w:rPr>
                <w:rFonts w:hint="default" w:ascii="Times New Roman" w:hAnsi="Times New Roman" w:eastAsia="宋体" w:cs="Times New Roman"/>
                <w:kern w:val="0"/>
                <w:sz w:val="24"/>
              </w:rPr>
            </w:pPr>
          </w:p>
        </w:tc>
        <w:tc>
          <w:tcPr>
            <w:tcW w:w="1585" w:type="dxa"/>
            <w:vMerge w:val="continue"/>
            <w:tcBorders>
              <w:top w:val="nil"/>
              <w:left w:val="single" w:color="auto" w:sz="4" w:space="0"/>
              <w:bottom w:val="single" w:color="000000" w:sz="4" w:space="0"/>
              <w:right w:val="single" w:color="auto" w:sz="4" w:space="0"/>
            </w:tcBorders>
            <w:vAlign w:val="center"/>
          </w:tcPr>
          <w:p>
            <w:pPr>
              <w:widowControl/>
              <w:jc w:val="left"/>
              <w:rPr>
                <w:rFonts w:hint="default" w:ascii="Times New Roman" w:hAnsi="Times New Roman" w:eastAsia="宋体" w:cs="Times New Roman"/>
                <w:kern w:val="0"/>
                <w:sz w:val="24"/>
              </w:rPr>
            </w:pPr>
          </w:p>
        </w:tc>
        <w:tc>
          <w:tcPr>
            <w:tcW w:w="3795" w:type="dxa"/>
            <w:tcBorders>
              <w:top w:val="nil"/>
              <w:left w:val="nil"/>
              <w:bottom w:val="single" w:color="auto" w:sz="4" w:space="0"/>
              <w:right w:val="single" w:color="auto" w:sz="4" w:space="0"/>
            </w:tcBorders>
            <w:shd w:val="clear" w:color="auto" w:fill="auto"/>
            <w:vAlign w:val="center"/>
          </w:tcPr>
          <w:p>
            <w:pPr>
              <w:widowControl/>
              <w:jc w:val="left"/>
              <w:rPr>
                <w:rFonts w:hint="default" w:ascii="Times New Roman" w:hAnsi="Times New Roman" w:eastAsia="宋体" w:cs="Times New Roman"/>
                <w:kern w:val="0"/>
                <w:sz w:val="24"/>
              </w:rPr>
            </w:pPr>
            <w:r>
              <w:rPr>
                <w:rFonts w:hint="default" w:ascii="Times New Roman" w:hAnsi="Times New Roman" w:eastAsia="宋体" w:cs="Times New Roman"/>
                <w:kern w:val="0"/>
                <w:sz w:val="24"/>
              </w:rPr>
              <w:t>技能竞赛奖金发放合规率</w:t>
            </w:r>
          </w:p>
        </w:tc>
        <w:tc>
          <w:tcPr>
            <w:tcW w:w="3093" w:type="dxa"/>
            <w:tcBorders>
              <w:top w:val="single" w:color="auto" w:sz="4" w:space="0"/>
              <w:left w:val="nil"/>
              <w:bottom w:val="single" w:color="auto" w:sz="4" w:space="0"/>
              <w:right w:val="single" w:color="000000" w:sz="4" w:space="0"/>
            </w:tcBorders>
            <w:shd w:val="clear" w:color="auto" w:fill="auto"/>
            <w:vAlign w:val="center"/>
          </w:tcPr>
          <w:p>
            <w:pPr>
              <w:widowControl/>
              <w:jc w:val="left"/>
              <w:rPr>
                <w:rFonts w:hint="default" w:ascii="Times New Roman" w:hAnsi="Times New Roman" w:eastAsia="宋体" w:cs="Times New Roman"/>
                <w:kern w:val="0"/>
                <w:sz w:val="24"/>
              </w:rPr>
            </w:pPr>
            <w:r>
              <w:rPr>
                <w:rFonts w:hint="default" w:ascii="Times New Roman" w:hAnsi="Times New Roman" w:eastAsia="宋体" w:cs="Times New Roman"/>
                <w:kern w:val="0"/>
                <w:sz w:val="24"/>
              </w:rPr>
              <w:t>≥98%</w:t>
            </w:r>
          </w:p>
        </w:tc>
      </w:tr>
      <w:tr>
        <w:tblPrEx>
          <w:tblCellMar>
            <w:top w:w="0" w:type="dxa"/>
            <w:left w:w="108" w:type="dxa"/>
            <w:bottom w:w="0" w:type="dxa"/>
            <w:right w:w="108" w:type="dxa"/>
          </w:tblCellMar>
        </w:tblPrEx>
        <w:trPr>
          <w:trHeight w:val="630" w:hRule="atLeast"/>
        </w:trPr>
        <w:tc>
          <w:tcPr>
            <w:tcW w:w="872" w:type="dxa"/>
            <w:vMerge w:val="continue"/>
            <w:tcBorders>
              <w:top w:val="nil"/>
              <w:left w:val="single" w:color="auto" w:sz="4" w:space="0"/>
              <w:bottom w:val="single" w:color="000000" w:sz="4" w:space="0"/>
              <w:right w:val="single" w:color="auto" w:sz="4" w:space="0"/>
            </w:tcBorders>
            <w:vAlign w:val="center"/>
          </w:tcPr>
          <w:p>
            <w:pPr>
              <w:widowControl/>
              <w:jc w:val="left"/>
              <w:rPr>
                <w:rFonts w:hint="default" w:ascii="Times New Roman" w:hAnsi="Times New Roman" w:eastAsia="宋体" w:cs="Times New Roman"/>
                <w:kern w:val="0"/>
                <w:sz w:val="24"/>
              </w:rPr>
            </w:pPr>
          </w:p>
        </w:tc>
        <w:tc>
          <w:tcPr>
            <w:tcW w:w="872" w:type="dxa"/>
            <w:vMerge w:val="continue"/>
            <w:tcBorders>
              <w:top w:val="nil"/>
              <w:left w:val="single" w:color="auto" w:sz="4" w:space="0"/>
              <w:bottom w:val="single" w:color="auto" w:sz="4" w:space="0"/>
              <w:right w:val="single" w:color="auto" w:sz="4" w:space="0"/>
            </w:tcBorders>
            <w:vAlign w:val="center"/>
          </w:tcPr>
          <w:p>
            <w:pPr>
              <w:widowControl/>
              <w:jc w:val="left"/>
              <w:rPr>
                <w:rFonts w:hint="default" w:ascii="Times New Roman" w:hAnsi="Times New Roman" w:eastAsia="宋体" w:cs="Times New Roman"/>
                <w:kern w:val="0"/>
                <w:sz w:val="24"/>
              </w:rPr>
            </w:pPr>
          </w:p>
        </w:tc>
        <w:tc>
          <w:tcPr>
            <w:tcW w:w="1585"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 w:val="22"/>
                <w:szCs w:val="22"/>
              </w:rPr>
            </w:pPr>
            <w:r>
              <w:rPr>
                <w:rFonts w:hint="default" w:ascii="Times New Roman" w:hAnsi="Times New Roman" w:eastAsia="宋体" w:cs="Times New Roman"/>
                <w:color w:val="000000"/>
                <w:kern w:val="0"/>
                <w:sz w:val="22"/>
                <w:szCs w:val="22"/>
              </w:rPr>
              <w:t>时效指标</w:t>
            </w:r>
          </w:p>
        </w:tc>
        <w:tc>
          <w:tcPr>
            <w:tcW w:w="3795" w:type="dxa"/>
            <w:tcBorders>
              <w:top w:val="nil"/>
              <w:left w:val="nil"/>
              <w:bottom w:val="single" w:color="auto" w:sz="4" w:space="0"/>
              <w:right w:val="single" w:color="auto" w:sz="4" w:space="0"/>
            </w:tcBorders>
            <w:shd w:val="clear" w:color="auto" w:fill="auto"/>
            <w:vAlign w:val="center"/>
          </w:tcPr>
          <w:p>
            <w:pPr>
              <w:widowControl/>
              <w:jc w:val="left"/>
              <w:rPr>
                <w:rFonts w:hint="default" w:ascii="Times New Roman" w:hAnsi="Times New Roman" w:eastAsia="宋体" w:cs="Times New Roman"/>
                <w:kern w:val="0"/>
                <w:sz w:val="24"/>
              </w:rPr>
            </w:pPr>
            <w:r>
              <w:rPr>
                <w:rFonts w:hint="default" w:ascii="Times New Roman" w:hAnsi="Times New Roman" w:eastAsia="宋体" w:cs="Times New Roman"/>
                <w:kern w:val="0"/>
                <w:sz w:val="24"/>
              </w:rPr>
              <w:t>培训、竞赛完成时间</w:t>
            </w:r>
          </w:p>
        </w:tc>
        <w:tc>
          <w:tcPr>
            <w:tcW w:w="3093" w:type="dxa"/>
            <w:tcBorders>
              <w:top w:val="single" w:color="auto" w:sz="4" w:space="0"/>
              <w:left w:val="nil"/>
              <w:bottom w:val="single" w:color="auto" w:sz="4" w:space="0"/>
              <w:right w:val="single" w:color="000000" w:sz="4" w:space="0"/>
            </w:tcBorders>
            <w:shd w:val="clear" w:color="auto" w:fill="auto"/>
            <w:vAlign w:val="center"/>
          </w:tcPr>
          <w:p>
            <w:pPr>
              <w:widowControl/>
              <w:jc w:val="left"/>
              <w:rPr>
                <w:rFonts w:hint="default" w:ascii="Times New Roman" w:hAnsi="Times New Roman" w:eastAsia="宋体" w:cs="Times New Roman"/>
                <w:kern w:val="0"/>
                <w:sz w:val="24"/>
              </w:rPr>
            </w:pPr>
            <w:r>
              <w:rPr>
                <w:rFonts w:hint="default" w:ascii="Times New Roman" w:hAnsi="Times New Roman" w:eastAsia="宋体" w:cs="Times New Roman"/>
                <w:kern w:val="0"/>
                <w:sz w:val="24"/>
              </w:rPr>
              <w:t>2026年12月31日前</w:t>
            </w:r>
          </w:p>
        </w:tc>
      </w:tr>
      <w:tr>
        <w:tblPrEx>
          <w:tblCellMar>
            <w:top w:w="0" w:type="dxa"/>
            <w:left w:w="108" w:type="dxa"/>
            <w:bottom w:w="0" w:type="dxa"/>
            <w:right w:w="108" w:type="dxa"/>
          </w:tblCellMar>
        </w:tblPrEx>
        <w:trPr>
          <w:trHeight w:val="645" w:hRule="atLeast"/>
        </w:trPr>
        <w:tc>
          <w:tcPr>
            <w:tcW w:w="872" w:type="dxa"/>
            <w:vMerge w:val="continue"/>
            <w:tcBorders>
              <w:top w:val="nil"/>
              <w:left w:val="single" w:color="auto" w:sz="4" w:space="0"/>
              <w:bottom w:val="single" w:color="000000" w:sz="4" w:space="0"/>
              <w:right w:val="single" w:color="auto" w:sz="4" w:space="0"/>
            </w:tcBorders>
            <w:vAlign w:val="center"/>
          </w:tcPr>
          <w:p>
            <w:pPr>
              <w:widowControl/>
              <w:jc w:val="left"/>
              <w:rPr>
                <w:rFonts w:hint="default" w:ascii="Times New Roman" w:hAnsi="Times New Roman" w:eastAsia="宋体" w:cs="Times New Roman"/>
                <w:kern w:val="0"/>
                <w:sz w:val="24"/>
              </w:rPr>
            </w:pPr>
          </w:p>
        </w:tc>
        <w:tc>
          <w:tcPr>
            <w:tcW w:w="872" w:type="dxa"/>
            <w:vMerge w:val="continue"/>
            <w:tcBorders>
              <w:top w:val="nil"/>
              <w:left w:val="single" w:color="auto" w:sz="4" w:space="0"/>
              <w:bottom w:val="single" w:color="auto" w:sz="4" w:space="0"/>
              <w:right w:val="single" w:color="auto" w:sz="4" w:space="0"/>
            </w:tcBorders>
            <w:vAlign w:val="center"/>
          </w:tcPr>
          <w:p>
            <w:pPr>
              <w:widowControl/>
              <w:jc w:val="left"/>
              <w:rPr>
                <w:rFonts w:hint="default" w:ascii="Times New Roman" w:hAnsi="Times New Roman" w:eastAsia="宋体" w:cs="Times New Roman"/>
                <w:kern w:val="0"/>
                <w:sz w:val="24"/>
              </w:rPr>
            </w:pPr>
          </w:p>
        </w:tc>
        <w:tc>
          <w:tcPr>
            <w:tcW w:w="1585"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kern w:val="0"/>
                <w:sz w:val="24"/>
              </w:rPr>
            </w:pPr>
            <w:r>
              <w:rPr>
                <w:rFonts w:hint="default" w:ascii="Times New Roman" w:hAnsi="Times New Roman" w:eastAsia="宋体" w:cs="Times New Roman"/>
                <w:kern w:val="0"/>
                <w:sz w:val="24"/>
              </w:rPr>
              <w:t>成本指标</w:t>
            </w:r>
          </w:p>
        </w:tc>
        <w:tc>
          <w:tcPr>
            <w:tcW w:w="3795" w:type="dxa"/>
            <w:tcBorders>
              <w:top w:val="nil"/>
              <w:left w:val="nil"/>
              <w:bottom w:val="single" w:color="auto" w:sz="4" w:space="0"/>
              <w:right w:val="single" w:color="auto" w:sz="4" w:space="0"/>
            </w:tcBorders>
            <w:shd w:val="clear" w:color="auto" w:fill="auto"/>
            <w:vAlign w:val="center"/>
          </w:tcPr>
          <w:p>
            <w:pPr>
              <w:widowControl/>
              <w:jc w:val="left"/>
              <w:rPr>
                <w:rFonts w:hint="default" w:ascii="Times New Roman" w:hAnsi="Times New Roman" w:eastAsia="宋体" w:cs="Times New Roman"/>
                <w:kern w:val="0"/>
                <w:sz w:val="24"/>
              </w:rPr>
            </w:pPr>
            <w:r>
              <w:rPr>
                <w:rFonts w:hint="default" w:ascii="Times New Roman" w:hAnsi="Times New Roman" w:eastAsia="宋体" w:cs="Times New Roman"/>
                <w:kern w:val="0"/>
                <w:sz w:val="24"/>
              </w:rPr>
              <w:t>培训、竞赛举办成本</w:t>
            </w:r>
          </w:p>
        </w:tc>
        <w:tc>
          <w:tcPr>
            <w:tcW w:w="3093" w:type="dxa"/>
            <w:tcBorders>
              <w:top w:val="single" w:color="auto" w:sz="4" w:space="0"/>
              <w:left w:val="nil"/>
              <w:bottom w:val="single" w:color="auto" w:sz="4" w:space="0"/>
              <w:right w:val="single" w:color="000000" w:sz="4" w:space="0"/>
            </w:tcBorders>
            <w:shd w:val="clear" w:color="auto" w:fill="auto"/>
            <w:vAlign w:val="center"/>
          </w:tcPr>
          <w:p>
            <w:pPr>
              <w:widowControl/>
              <w:jc w:val="left"/>
              <w:rPr>
                <w:rFonts w:hint="default" w:ascii="Times New Roman" w:hAnsi="Times New Roman" w:eastAsia="宋体" w:cs="Times New Roman"/>
                <w:kern w:val="0"/>
                <w:sz w:val="24"/>
              </w:rPr>
            </w:pPr>
            <w:r>
              <w:rPr>
                <w:rFonts w:hint="default" w:ascii="Times New Roman" w:hAnsi="Times New Roman" w:eastAsia="宋体" w:cs="Times New Roman"/>
                <w:kern w:val="0"/>
                <w:sz w:val="24"/>
              </w:rPr>
              <w:t>10万元</w:t>
            </w:r>
          </w:p>
        </w:tc>
      </w:tr>
      <w:tr>
        <w:tblPrEx>
          <w:tblCellMar>
            <w:top w:w="0" w:type="dxa"/>
            <w:left w:w="108" w:type="dxa"/>
            <w:bottom w:w="0" w:type="dxa"/>
            <w:right w:w="108" w:type="dxa"/>
          </w:tblCellMar>
        </w:tblPrEx>
        <w:trPr>
          <w:trHeight w:val="540" w:hRule="atLeast"/>
        </w:trPr>
        <w:tc>
          <w:tcPr>
            <w:tcW w:w="872" w:type="dxa"/>
            <w:vMerge w:val="continue"/>
            <w:tcBorders>
              <w:top w:val="nil"/>
              <w:left w:val="single" w:color="auto" w:sz="4" w:space="0"/>
              <w:bottom w:val="single" w:color="000000" w:sz="4" w:space="0"/>
              <w:right w:val="single" w:color="auto" w:sz="4" w:space="0"/>
            </w:tcBorders>
            <w:vAlign w:val="center"/>
          </w:tcPr>
          <w:p>
            <w:pPr>
              <w:widowControl/>
              <w:jc w:val="left"/>
              <w:rPr>
                <w:rFonts w:hint="default" w:ascii="Times New Roman" w:hAnsi="Times New Roman" w:eastAsia="宋体" w:cs="Times New Roman"/>
                <w:kern w:val="0"/>
                <w:sz w:val="24"/>
              </w:rPr>
            </w:pPr>
          </w:p>
        </w:tc>
        <w:tc>
          <w:tcPr>
            <w:tcW w:w="87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default" w:ascii="Times New Roman" w:hAnsi="Times New Roman" w:eastAsia="宋体" w:cs="Times New Roman"/>
                <w:kern w:val="0"/>
                <w:sz w:val="24"/>
              </w:rPr>
            </w:pPr>
            <w:r>
              <w:rPr>
                <w:rFonts w:hint="default" w:ascii="Times New Roman" w:hAnsi="Times New Roman" w:eastAsia="宋体" w:cs="Times New Roman"/>
                <w:kern w:val="0"/>
                <w:sz w:val="24"/>
              </w:rPr>
              <w:t>项目效益</w:t>
            </w:r>
          </w:p>
        </w:tc>
        <w:tc>
          <w:tcPr>
            <w:tcW w:w="1585"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kern w:val="0"/>
                <w:sz w:val="24"/>
              </w:rPr>
            </w:pPr>
            <w:r>
              <w:rPr>
                <w:rFonts w:hint="default" w:ascii="Times New Roman" w:hAnsi="Times New Roman" w:eastAsia="宋体" w:cs="Times New Roman"/>
                <w:kern w:val="0"/>
                <w:sz w:val="24"/>
              </w:rPr>
              <w:t>社会效益</w:t>
            </w:r>
            <w:r>
              <w:rPr>
                <w:rFonts w:hint="default" w:ascii="Times New Roman" w:hAnsi="Times New Roman" w:eastAsia="宋体" w:cs="Times New Roman"/>
                <w:kern w:val="0"/>
                <w:sz w:val="24"/>
              </w:rPr>
              <w:br w:type="textWrapping"/>
            </w:r>
            <w:r>
              <w:rPr>
                <w:rFonts w:hint="default" w:ascii="Times New Roman" w:hAnsi="Times New Roman" w:eastAsia="宋体" w:cs="Times New Roman"/>
                <w:kern w:val="0"/>
                <w:sz w:val="24"/>
              </w:rPr>
              <w:t>指标</w:t>
            </w:r>
          </w:p>
        </w:tc>
        <w:tc>
          <w:tcPr>
            <w:tcW w:w="3795" w:type="dxa"/>
            <w:tcBorders>
              <w:top w:val="nil"/>
              <w:left w:val="nil"/>
              <w:bottom w:val="single" w:color="auto" w:sz="4" w:space="0"/>
              <w:right w:val="single" w:color="auto" w:sz="4" w:space="0"/>
            </w:tcBorders>
            <w:shd w:val="clear" w:color="auto" w:fill="auto"/>
            <w:vAlign w:val="center"/>
          </w:tcPr>
          <w:p>
            <w:pPr>
              <w:widowControl/>
              <w:jc w:val="left"/>
              <w:rPr>
                <w:rFonts w:hint="default" w:ascii="Times New Roman" w:hAnsi="Times New Roman" w:eastAsia="宋体" w:cs="Times New Roman"/>
                <w:kern w:val="0"/>
                <w:sz w:val="24"/>
              </w:rPr>
            </w:pPr>
            <w:r>
              <w:rPr>
                <w:rFonts w:hint="default" w:ascii="Times New Roman" w:hAnsi="Times New Roman" w:eastAsia="宋体" w:cs="Times New Roman"/>
                <w:kern w:val="0"/>
                <w:sz w:val="24"/>
              </w:rPr>
              <w:t>促进职工劳动技能水平提高，持续提升技能人才素质</w:t>
            </w:r>
          </w:p>
        </w:tc>
        <w:tc>
          <w:tcPr>
            <w:tcW w:w="3093" w:type="dxa"/>
            <w:tcBorders>
              <w:top w:val="single" w:color="auto" w:sz="4" w:space="0"/>
              <w:left w:val="nil"/>
              <w:bottom w:val="single" w:color="auto" w:sz="4" w:space="0"/>
              <w:right w:val="single" w:color="000000" w:sz="4" w:space="0"/>
            </w:tcBorders>
            <w:shd w:val="clear" w:color="auto" w:fill="auto"/>
            <w:vAlign w:val="center"/>
          </w:tcPr>
          <w:p>
            <w:pPr>
              <w:widowControl/>
              <w:jc w:val="left"/>
              <w:rPr>
                <w:rFonts w:hint="default" w:ascii="Times New Roman" w:hAnsi="Times New Roman" w:eastAsia="宋体" w:cs="Times New Roman"/>
                <w:kern w:val="0"/>
                <w:sz w:val="24"/>
              </w:rPr>
            </w:pPr>
            <w:r>
              <w:rPr>
                <w:rFonts w:hint="default" w:ascii="Times New Roman" w:hAnsi="Times New Roman" w:eastAsia="宋体" w:cs="Times New Roman"/>
                <w:kern w:val="0"/>
                <w:sz w:val="24"/>
              </w:rPr>
              <w:t>有效</w:t>
            </w:r>
          </w:p>
        </w:tc>
      </w:tr>
      <w:tr>
        <w:tblPrEx>
          <w:tblCellMar>
            <w:top w:w="0" w:type="dxa"/>
            <w:left w:w="108" w:type="dxa"/>
            <w:bottom w:w="0" w:type="dxa"/>
            <w:right w:w="108" w:type="dxa"/>
          </w:tblCellMar>
        </w:tblPrEx>
        <w:trPr>
          <w:trHeight w:val="675" w:hRule="atLeast"/>
        </w:trPr>
        <w:tc>
          <w:tcPr>
            <w:tcW w:w="872" w:type="dxa"/>
            <w:vMerge w:val="continue"/>
            <w:tcBorders>
              <w:top w:val="nil"/>
              <w:left w:val="single" w:color="auto" w:sz="4" w:space="0"/>
              <w:bottom w:val="single" w:color="000000" w:sz="4" w:space="0"/>
              <w:right w:val="single" w:color="auto" w:sz="4" w:space="0"/>
            </w:tcBorders>
            <w:vAlign w:val="center"/>
          </w:tcPr>
          <w:p>
            <w:pPr>
              <w:widowControl/>
              <w:jc w:val="left"/>
              <w:rPr>
                <w:rFonts w:hint="default" w:ascii="Times New Roman" w:hAnsi="Times New Roman" w:eastAsia="宋体" w:cs="Times New Roman"/>
                <w:kern w:val="0"/>
                <w:sz w:val="24"/>
              </w:rPr>
            </w:pPr>
          </w:p>
        </w:tc>
        <w:tc>
          <w:tcPr>
            <w:tcW w:w="872" w:type="dxa"/>
            <w:vMerge w:val="continue"/>
            <w:tcBorders>
              <w:top w:val="nil"/>
              <w:left w:val="single" w:color="auto" w:sz="4" w:space="0"/>
              <w:bottom w:val="single" w:color="000000" w:sz="4" w:space="0"/>
              <w:right w:val="single" w:color="auto" w:sz="4" w:space="0"/>
            </w:tcBorders>
            <w:vAlign w:val="center"/>
          </w:tcPr>
          <w:p>
            <w:pPr>
              <w:widowControl/>
              <w:jc w:val="left"/>
              <w:rPr>
                <w:rFonts w:hint="default" w:ascii="Times New Roman" w:hAnsi="Times New Roman" w:eastAsia="宋体" w:cs="Times New Roman"/>
                <w:kern w:val="0"/>
                <w:sz w:val="24"/>
              </w:rPr>
            </w:pPr>
          </w:p>
        </w:tc>
        <w:tc>
          <w:tcPr>
            <w:tcW w:w="1585" w:type="dxa"/>
            <w:tcBorders>
              <w:top w:val="nil"/>
              <w:left w:val="nil"/>
              <w:bottom w:val="single" w:color="000000" w:sz="4" w:space="0"/>
              <w:right w:val="single" w:color="auto" w:sz="4" w:space="0"/>
            </w:tcBorders>
            <w:shd w:val="clear" w:color="auto" w:fill="auto"/>
            <w:vAlign w:val="center"/>
          </w:tcPr>
          <w:p>
            <w:pPr>
              <w:widowControl/>
              <w:jc w:val="center"/>
              <w:rPr>
                <w:rFonts w:hint="default" w:ascii="Times New Roman" w:hAnsi="Times New Roman" w:eastAsia="宋体" w:cs="Times New Roman"/>
                <w:kern w:val="0"/>
                <w:sz w:val="24"/>
              </w:rPr>
            </w:pPr>
            <w:r>
              <w:rPr>
                <w:rFonts w:hint="default" w:ascii="Times New Roman" w:hAnsi="Times New Roman" w:eastAsia="宋体" w:cs="Times New Roman"/>
                <w:kern w:val="0"/>
                <w:sz w:val="24"/>
              </w:rPr>
              <w:t>可持续影响</w:t>
            </w:r>
            <w:r>
              <w:rPr>
                <w:rFonts w:hint="default" w:ascii="Times New Roman" w:hAnsi="Times New Roman" w:eastAsia="宋体" w:cs="Times New Roman"/>
                <w:kern w:val="0"/>
                <w:sz w:val="24"/>
              </w:rPr>
              <w:br w:type="textWrapping"/>
            </w:r>
            <w:r>
              <w:rPr>
                <w:rFonts w:hint="default" w:ascii="Times New Roman" w:hAnsi="Times New Roman" w:eastAsia="宋体" w:cs="Times New Roman"/>
                <w:kern w:val="0"/>
                <w:sz w:val="24"/>
              </w:rPr>
              <w:t>指标</w:t>
            </w:r>
          </w:p>
        </w:tc>
        <w:tc>
          <w:tcPr>
            <w:tcW w:w="3795" w:type="dxa"/>
            <w:tcBorders>
              <w:top w:val="nil"/>
              <w:left w:val="nil"/>
              <w:bottom w:val="single" w:color="000000" w:sz="4" w:space="0"/>
              <w:right w:val="single" w:color="auto" w:sz="4" w:space="0"/>
            </w:tcBorders>
            <w:shd w:val="clear" w:color="auto" w:fill="auto"/>
            <w:vAlign w:val="center"/>
          </w:tcPr>
          <w:p>
            <w:pPr>
              <w:widowControl/>
              <w:rPr>
                <w:rFonts w:hint="default" w:ascii="Times New Roman" w:hAnsi="Times New Roman" w:eastAsia="宋体" w:cs="Times New Roman"/>
                <w:kern w:val="0"/>
                <w:sz w:val="24"/>
              </w:rPr>
            </w:pPr>
            <w:r>
              <w:rPr>
                <w:rFonts w:hint="default" w:ascii="Times New Roman" w:hAnsi="Times New Roman" w:eastAsia="宋体" w:cs="Times New Roman"/>
                <w:kern w:val="0"/>
                <w:sz w:val="24"/>
              </w:rPr>
              <w:t>产业工人技能技术提升补助长效管理机制健全性　</w:t>
            </w:r>
          </w:p>
        </w:tc>
        <w:tc>
          <w:tcPr>
            <w:tcW w:w="3093" w:type="dxa"/>
            <w:tcBorders>
              <w:top w:val="single" w:color="auto" w:sz="4" w:space="0"/>
              <w:left w:val="nil"/>
              <w:bottom w:val="single" w:color="auto" w:sz="4" w:space="0"/>
              <w:right w:val="single" w:color="000000" w:sz="4" w:space="0"/>
            </w:tcBorders>
            <w:shd w:val="clear" w:color="auto" w:fill="auto"/>
            <w:vAlign w:val="center"/>
          </w:tcPr>
          <w:p>
            <w:pPr>
              <w:widowControl/>
              <w:jc w:val="left"/>
              <w:rPr>
                <w:rFonts w:hint="default" w:ascii="Times New Roman" w:hAnsi="Times New Roman" w:eastAsia="宋体" w:cs="Times New Roman"/>
                <w:kern w:val="0"/>
                <w:sz w:val="24"/>
              </w:rPr>
            </w:pPr>
            <w:r>
              <w:rPr>
                <w:rFonts w:hint="default" w:ascii="Times New Roman" w:hAnsi="Times New Roman" w:eastAsia="宋体" w:cs="Times New Roman"/>
                <w:kern w:val="0"/>
                <w:sz w:val="24"/>
              </w:rPr>
              <w:t>健全　</w:t>
            </w:r>
          </w:p>
        </w:tc>
      </w:tr>
      <w:tr>
        <w:tblPrEx>
          <w:tblCellMar>
            <w:top w:w="0" w:type="dxa"/>
            <w:left w:w="108" w:type="dxa"/>
            <w:bottom w:w="0" w:type="dxa"/>
            <w:right w:w="108" w:type="dxa"/>
          </w:tblCellMar>
        </w:tblPrEx>
        <w:trPr>
          <w:trHeight w:val="979" w:hRule="atLeast"/>
        </w:trPr>
        <w:tc>
          <w:tcPr>
            <w:tcW w:w="872" w:type="dxa"/>
            <w:vMerge w:val="continue"/>
            <w:tcBorders>
              <w:top w:val="nil"/>
              <w:left w:val="single" w:color="auto" w:sz="4" w:space="0"/>
              <w:bottom w:val="single" w:color="000000" w:sz="4" w:space="0"/>
              <w:right w:val="single" w:color="auto" w:sz="4" w:space="0"/>
            </w:tcBorders>
            <w:vAlign w:val="center"/>
          </w:tcPr>
          <w:p>
            <w:pPr>
              <w:widowControl/>
              <w:jc w:val="left"/>
              <w:rPr>
                <w:rFonts w:hint="default" w:ascii="Times New Roman" w:hAnsi="Times New Roman" w:eastAsia="宋体" w:cs="Times New Roman"/>
                <w:kern w:val="0"/>
                <w:sz w:val="24"/>
              </w:rPr>
            </w:pPr>
          </w:p>
        </w:tc>
        <w:tc>
          <w:tcPr>
            <w:tcW w:w="872" w:type="dxa"/>
            <w:tcBorders>
              <w:top w:val="nil"/>
              <w:left w:val="nil"/>
              <w:bottom w:val="single" w:color="000000" w:sz="4" w:space="0"/>
              <w:right w:val="single" w:color="auto" w:sz="4" w:space="0"/>
            </w:tcBorders>
            <w:shd w:val="clear" w:color="auto" w:fill="auto"/>
            <w:vAlign w:val="center"/>
          </w:tcPr>
          <w:p>
            <w:pPr>
              <w:widowControl/>
              <w:jc w:val="center"/>
              <w:rPr>
                <w:rFonts w:hint="default" w:ascii="Times New Roman" w:hAnsi="Times New Roman" w:eastAsia="宋体" w:cs="Times New Roman"/>
                <w:kern w:val="0"/>
                <w:sz w:val="24"/>
              </w:rPr>
            </w:pPr>
            <w:r>
              <w:rPr>
                <w:rFonts w:hint="default" w:ascii="Times New Roman" w:hAnsi="Times New Roman" w:eastAsia="宋体" w:cs="Times New Roman"/>
                <w:kern w:val="0"/>
                <w:sz w:val="24"/>
              </w:rPr>
              <w:t>满意度指标</w:t>
            </w:r>
          </w:p>
        </w:tc>
        <w:tc>
          <w:tcPr>
            <w:tcW w:w="1585" w:type="dxa"/>
            <w:tcBorders>
              <w:top w:val="nil"/>
              <w:left w:val="nil"/>
              <w:bottom w:val="single" w:color="000000" w:sz="4" w:space="0"/>
              <w:right w:val="single" w:color="auto" w:sz="4" w:space="0"/>
            </w:tcBorders>
            <w:shd w:val="clear" w:color="auto" w:fill="auto"/>
            <w:vAlign w:val="center"/>
          </w:tcPr>
          <w:p>
            <w:pPr>
              <w:widowControl/>
              <w:jc w:val="center"/>
              <w:rPr>
                <w:rFonts w:hint="default" w:ascii="Times New Roman" w:hAnsi="Times New Roman" w:eastAsia="宋体" w:cs="Times New Roman"/>
                <w:kern w:val="0"/>
                <w:sz w:val="24"/>
              </w:rPr>
            </w:pPr>
            <w:r>
              <w:rPr>
                <w:rFonts w:hint="default" w:ascii="Times New Roman" w:hAnsi="Times New Roman" w:eastAsia="宋体" w:cs="Times New Roman"/>
                <w:kern w:val="0"/>
                <w:sz w:val="24"/>
              </w:rPr>
              <w:t>满意度指标</w:t>
            </w:r>
          </w:p>
        </w:tc>
        <w:tc>
          <w:tcPr>
            <w:tcW w:w="3795" w:type="dxa"/>
            <w:tcBorders>
              <w:top w:val="nil"/>
              <w:left w:val="nil"/>
              <w:bottom w:val="single" w:color="auto" w:sz="4" w:space="0"/>
              <w:right w:val="single" w:color="auto" w:sz="4" w:space="0"/>
            </w:tcBorders>
            <w:shd w:val="clear" w:color="auto" w:fill="auto"/>
            <w:vAlign w:val="center"/>
          </w:tcPr>
          <w:p>
            <w:pPr>
              <w:widowControl/>
              <w:jc w:val="left"/>
              <w:rPr>
                <w:rFonts w:hint="default" w:ascii="Times New Roman" w:hAnsi="Times New Roman" w:eastAsia="宋体" w:cs="Times New Roman"/>
                <w:kern w:val="0"/>
                <w:sz w:val="24"/>
              </w:rPr>
            </w:pPr>
            <w:r>
              <w:rPr>
                <w:rFonts w:hint="default" w:ascii="Times New Roman" w:hAnsi="Times New Roman" w:eastAsia="宋体" w:cs="Times New Roman"/>
                <w:kern w:val="0"/>
                <w:sz w:val="24"/>
              </w:rPr>
              <w:t>培训、竞赛参与人员满意度</w:t>
            </w:r>
          </w:p>
        </w:tc>
        <w:tc>
          <w:tcPr>
            <w:tcW w:w="3093" w:type="dxa"/>
            <w:tcBorders>
              <w:top w:val="single" w:color="auto" w:sz="4" w:space="0"/>
              <w:left w:val="nil"/>
              <w:bottom w:val="single" w:color="auto" w:sz="4" w:space="0"/>
              <w:right w:val="single" w:color="000000" w:sz="4" w:space="0"/>
            </w:tcBorders>
            <w:shd w:val="clear" w:color="auto" w:fill="auto"/>
            <w:vAlign w:val="center"/>
          </w:tcPr>
          <w:p>
            <w:pPr>
              <w:widowControl/>
              <w:jc w:val="left"/>
              <w:rPr>
                <w:rFonts w:hint="default" w:ascii="Times New Roman" w:hAnsi="Times New Roman" w:eastAsia="宋体" w:cs="Times New Roman"/>
                <w:kern w:val="0"/>
                <w:sz w:val="24"/>
              </w:rPr>
            </w:pPr>
            <w:r>
              <w:rPr>
                <w:rFonts w:hint="default" w:ascii="Times New Roman" w:hAnsi="Times New Roman" w:eastAsia="宋体" w:cs="Times New Roman"/>
                <w:kern w:val="0"/>
                <w:sz w:val="24"/>
              </w:rPr>
              <w:t>≥95%</w:t>
            </w:r>
          </w:p>
        </w:tc>
      </w:tr>
    </w:tbl>
    <w:p/>
    <w:p/>
    <w:p/>
    <w:p/>
    <w:p/>
    <w:p/>
    <w:p/>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ViZTM2NzU4NzVkZmUyYTllMWVkNmFjMmMxYzJmY2IifQ=="/>
  </w:docVars>
  <w:rsids>
    <w:rsidRoot w:val="63123B8C"/>
    <w:rsid w:val="001729B6"/>
    <w:rsid w:val="003021B0"/>
    <w:rsid w:val="004402A1"/>
    <w:rsid w:val="00440E57"/>
    <w:rsid w:val="00627D8F"/>
    <w:rsid w:val="00B14B80"/>
    <w:rsid w:val="04C9670A"/>
    <w:rsid w:val="08302581"/>
    <w:rsid w:val="08D564D8"/>
    <w:rsid w:val="12F02962"/>
    <w:rsid w:val="1431150C"/>
    <w:rsid w:val="14D42925"/>
    <w:rsid w:val="14D645DE"/>
    <w:rsid w:val="185B0DFC"/>
    <w:rsid w:val="19230A16"/>
    <w:rsid w:val="21E6206E"/>
    <w:rsid w:val="27120EAB"/>
    <w:rsid w:val="27B3564C"/>
    <w:rsid w:val="2B632FDE"/>
    <w:rsid w:val="2BA411B4"/>
    <w:rsid w:val="2C4B0688"/>
    <w:rsid w:val="33572FB0"/>
    <w:rsid w:val="36B43950"/>
    <w:rsid w:val="36EB077F"/>
    <w:rsid w:val="3CBC28F5"/>
    <w:rsid w:val="3EBF56DC"/>
    <w:rsid w:val="402204A1"/>
    <w:rsid w:val="41920F39"/>
    <w:rsid w:val="419679F0"/>
    <w:rsid w:val="474E1204"/>
    <w:rsid w:val="489A2B26"/>
    <w:rsid w:val="4901159C"/>
    <w:rsid w:val="5206694B"/>
    <w:rsid w:val="52FC4B82"/>
    <w:rsid w:val="57A81E05"/>
    <w:rsid w:val="5C0F462A"/>
    <w:rsid w:val="603B2ED9"/>
    <w:rsid w:val="63123B8C"/>
    <w:rsid w:val="63923347"/>
    <w:rsid w:val="670E35B9"/>
    <w:rsid w:val="671F0E34"/>
    <w:rsid w:val="67D60AB1"/>
    <w:rsid w:val="6C300B75"/>
    <w:rsid w:val="736C4AF9"/>
    <w:rsid w:val="74AE7CF4"/>
    <w:rsid w:val="7FD91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character" w:customStyle="1" w:styleId="4">
    <w:name w:val="font51"/>
    <w:basedOn w:val="3"/>
    <w:qFormat/>
    <w:uiPriority w:val="0"/>
    <w:rPr>
      <w:rFonts w:hint="default" w:ascii="Times New Roman" w:hAnsi="Times New Roman" w:cs="Times New Roman"/>
      <w:color w:val="000000"/>
      <w:sz w:val="24"/>
      <w:szCs w:val="24"/>
      <w:u w:val="none"/>
    </w:rPr>
  </w:style>
  <w:style w:type="character" w:customStyle="1" w:styleId="5">
    <w:name w:val="font21"/>
    <w:basedOn w:val="3"/>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697</Words>
  <Characters>3973</Characters>
  <Lines>33</Lines>
  <Paragraphs>9</Paragraphs>
  <TotalTime>16</TotalTime>
  <ScaleCrop>false</ScaleCrop>
  <LinksUpToDate>false</LinksUpToDate>
  <CharactersWithSpaces>4661</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2024-11-07T04:32:00Z</dcterms:created>
  <dc:creator>龙柱洵</dc:creator>
  <cp:lastModifiedBy>龙柱洵</cp:lastModifiedBy>
  <dcterms:modified xsi:type="dcterms:W3CDTF">2026-01-22T10:34:51Z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1A1AB562F96B4163A394A48C1C225824_13</vt:lpwstr>
  </property>
  <property fmtid="{D5CDD505-2E9C-101B-9397-08002B2CF9AE}" pid="4" name="KSOTemplateDocerSaveRecord">
    <vt:lpwstr>eyJoZGlkIjoiYjJjOTQxYzhjODMyMDAzZmE0MDJkMWFkNmJlNDkwYTUifQ==</vt:lpwstr>
  </property>
</Properties>
</file>